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34A8B" w14:textId="77777777" w:rsidR="004E780B" w:rsidRDefault="004E780B" w:rsidP="004E780B">
      <w:pPr>
        <w:spacing w:after="0" w:line="240" w:lineRule="auto"/>
        <w:rPr>
          <w:sz w:val="24"/>
          <w:szCs w:val="24"/>
        </w:rPr>
      </w:pPr>
      <w:bookmarkStart w:id="0" w:name="_Hlk65497701"/>
      <w:r>
        <w:rPr>
          <w:sz w:val="24"/>
          <w:szCs w:val="24"/>
        </w:rPr>
        <w:t>The submitter is supportive of all of the proposed residential policy changes, including an increase to density of the GR1 zone, the provision for duplexes, and the replacement of family flats with ancillary residential units. This support does not extend to NDMA and infrastructure matters, as discussed later in this submission.</w:t>
      </w:r>
    </w:p>
    <w:bookmarkEnd w:id="0"/>
    <w:p w14:paraId="470F6BB2" w14:textId="77777777" w:rsidR="004E780B" w:rsidRDefault="004E780B" w:rsidP="004E780B">
      <w:pPr>
        <w:spacing w:after="0" w:line="240" w:lineRule="auto"/>
        <w:rPr>
          <w:sz w:val="24"/>
          <w:szCs w:val="24"/>
        </w:rPr>
      </w:pPr>
    </w:p>
    <w:p w14:paraId="35A36428" w14:textId="77777777" w:rsidR="004E780B" w:rsidRDefault="004E780B" w:rsidP="004E780B">
      <w:pPr>
        <w:spacing w:after="0" w:line="240" w:lineRule="auto"/>
        <w:rPr>
          <w:sz w:val="24"/>
          <w:szCs w:val="24"/>
        </w:rPr>
      </w:pPr>
      <w:r>
        <w:rPr>
          <w:sz w:val="24"/>
          <w:szCs w:val="24"/>
        </w:rPr>
        <w:t>The submitter has several suggestions-</w:t>
      </w:r>
    </w:p>
    <w:p w14:paraId="584619DD" w14:textId="77777777" w:rsidR="004E780B" w:rsidRDefault="004E780B" w:rsidP="004E780B">
      <w:pPr>
        <w:pStyle w:val="ListParagraph"/>
        <w:numPr>
          <w:ilvl w:val="0"/>
          <w:numId w:val="1"/>
        </w:numPr>
        <w:spacing w:after="0" w:line="240" w:lineRule="auto"/>
        <w:rPr>
          <w:sz w:val="24"/>
          <w:szCs w:val="24"/>
        </w:rPr>
      </w:pPr>
      <w:r>
        <w:rPr>
          <w:sz w:val="24"/>
          <w:szCs w:val="24"/>
        </w:rPr>
        <w:t>There should be a requirement that subdivision of duplex developments can only be completed once the new units have been constructed. This will avoid subdivisions being undertaken on empty land, and owners then attempting to seek consent for stand-along houses on the subsequent sites (which may be as small as 200m²). The submitter suggests that there is a provision inserted into Variation 2 that requires the framing of both duplex units to be complete before the s224c certificate can be issued for an associated subdivision.</w:t>
      </w:r>
    </w:p>
    <w:p w14:paraId="145B0A21" w14:textId="77777777" w:rsidR="004E780B" w:rsidRPr="00DB2C20" w:rsidRDefault="004E780B" w:rsidP="004E780B">
      <w:pPr>
        <w:pStyle w:val="ListParagraph"/>
        <w:numPr>
          <w:ilvl w:val="0"/>
          <w:numId w:val="1"/>
        </w:numPr>
        <w:spacing w:after="0" w:line="240" w:lineRule="auto"/>
        <w:rPr>
          <w:sz w:val="24"/>
          <w:szCs w:val="24"/>
        </w:rPr>
      </w:pPr>
      <w:r>
        <w:rPr>
          <w:sz w:val="24"/>
          <w:szCs w:val="24"/>
        </w:rPr>
        <w:t>Duplex developments should be enabled through a suitable planning provision to share foul and stormwater drains (e.g. a drain in common). Without this provision it may be difficult to obtain a building consent for the duplex unit construction (in a duplex pair) while the site is still a single site (i.e. prior to the subdivision being completed). A drain in common between two duplex units is consistent with certain types of subdivision (e.g. Unit Title) and has the benefit of reducing house construction costs. Christchurch City Council allows shared drains for up to 4 residential units, and this seems to operate reasonably well.</w:t>
      </w:r>
    </w:p>
    <w:p w14:paraId="03A05B79" w14:textId="77777777" w:rsidR="004E780B" w:rsidRDefault="004E780B" w:rsidP="004E780B">
      <w:pPr>
        <w:spacing w:after="0" w:line="240" w:lineRule="auto"/>
        <w:rPr>
          <w:sz w:val="24"/>
          <w:szCs w:val="24"/>
        </w:rPr>
      </w:pPr>
    </w:p>
    <w:p w14:paraId="39E1EF5F" w14:textId="77777777" w:rsidR="004E780B" w:rsidRDefault="004E780B" w:rsidP="004E780B">
      <w:pPr>
        <w:spacing w:after="0" w:line="240" w:lineRule="auto"/>
        <w:rPr>
          <w:sz w:val="24"/>
          <w:szCs w:val="24"/>
        </w:rPr>
      </w:pPr>
      <w:r>
        <w:rPr>
          <w:sz w:val="24"/>
          <w:szCs w:val="24"/>
        </w:rPr>
        <w:t xml:space="preserve">The submitter also supports the decision to reject the A1-Alt1, A2-Alt1, A2-Alt2 and A2-Alt3. </w:t>
      </w:r>
    </w:p>
    <w:p w14:paraId="1594430B" w14:textId="77777777" w:rsidR="004A4F3B" w:rsidRDefault="004A4F3B">
      <w:bookmarkStart w:id="1" w:name="_GoBack"/>
      <w:bookmarkEnd w:id="1"/>
    </w:p>
    <w:sectPr w:rsidR="004A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E659A"/>
    <w:multiLevelType w:val="hybridMultilevel"/>
    <w:tmpl w:val="1AF8E3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0B"/>
    <w:rsid w:val="004A4F3B"/>
    <w:rsid w:val="004E780B"/>
    <w:rsid w:val="008301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4309"/>
  <w15:chartTrackingRefBased/>
  <w15:docId w15:val="{3EAED021-3699-4B0B-9100-B7FAF9E0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1</cp:revision>
  <dcterms:created xsi:type="dcterms:W3CDTF">2021-03-03T04:27:00Z</dcterms:created>
  <dcterms:modified xsi:type="dcterms:W3CDTF">2021-03-03T04:29:00Z</dcterms:modified>
</cp:coreProperties>
</file>