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69E04" w14:textId="2BCCEC0C" w:rsidR="002B41BF" w:rsidRPr="00B262CD" w:rsidRDefault="002B41BF" w:rsidP="00B262CD">
      <w:pPr>
        <w:pBdr>
          <w:bottom w:val="single" w:sz="4" w:space="1" w:color="auto"/>
        </w:pBdr>
        <w:rPr>
          <w:b/>
          <w:bCs/>
          <w:lang w:val="en-US"/>
        </w:rPr>
      </w:pPr>
      <w:r w:rsidRPr="002B41BF">
        <w:rPr>
          <w:b/>
          <w:bCs/>
          <w:lang w:val="en-US"/>
        </w:rPr>
        <w:t xml:space="preserve">Have your say on the proposal to sell </w:t>
      </w:r>
      <w:r w:rsidR="00FA741D">
        <w:rPr>
          <w:b/>
          <w:bCs/>
          <w:lang w:val="en-US"/>
        </w:rPr>
        <w:t>Aurora Energy</w:t>
      </w:r>
      <w:r w:rsidRPr="002B41BF">
        <w:rPr>
          <w:b/>
          <w:bCs/>
          <w:lang w:val="en-US"/>
        </w:rPr>
        <w:t xml:space="preserve"> Limited, pay off </w:t>
      </w:r>
      <w:r w:rsidR="00FA741D">
        <w:rPr>
          <w:b/>
          <w:bCs/>
          <w:lang w:val="en-US"/>
        </w:rPr>
        <w:t>Aurora Energy</w:t>
      </w:r>
      <w:r w:rsidRPr="002B41BF">
        <w:rPr>
          <w:b/>
          <w:bCs/>
          <w:lang w:val="en-US"/>
        </w:rPr>
        <w:t>’s debt and invest the proceeds into an investment Fund.</w:t>
      </w:r>
    </w:p>
    <w:p w14:paraId="13B3A922" w14:textId="5D153CBE" w:rsidR="004D1649" w:rsidRDefault="00EF26DB" w:rsidP="004D1649">
      <w:pPr>
        <w:rPr>
          <w:lang w:val="en-US"/>
        </w:rPr>
      </w:pPr>
      <w:proofErr w:type="spellStart"/>
      <w:proofErr w:type="gramStart"/>
      <w:r>
        <w:rPr>
          <w:lang w:val="en-US"/>
        </w:rPr>
        <w:t>Thankyou</w:t>
      </w:r>
      <w:proofErr w:type="spellEnd"/>
      <w:proofErr w:type="gramEnd"/>
      <w:r>
        <w:rPr>
          <w:lang w:val="en-US"/>
        </w:rPr>
        <w:t xml:space="preserve"> to Council for the opportunity to comment on the proposal to sell </w:t>
      </w:r>
      <w:r w:rsidR="00FA741D">
        <w:rPr>
          <w:lang w:val="en-US"/>
        </w:rPr>
        <w:t>Aurora Energy</w:t>
      </w:r>
      <w:r>
        <w:rPr>
          <w:lang w:val="en-US"/>
        </w:rPr>
        <w:t xml:space="preserve">. </w:t>
      </w:r>
    </w:p>
    <w:p w14:paraId="19311B83" w14:textId="6ED9D3FB" w:rsidR="004D1649" w:rsidRDefault="00EF26DB" w:rsidP="004D1649">
      <w:pPr>
        <w:rPr>
          <w:lang w:val="en-US"/>
        </w:rPr>
      </w:pPr>
      <w:r>
        <w:rPr>
          <w:lang w:val="en-US"/>
        </w:rPr>
        <w:t xml:space="preserve">I </w:t>
      </w:r>
      <w:r w:rsidR="004D1649">
        <w:rPr>
          <w:lang w:val="en-US"/>
        </w:rPr>
        <w:t>do not support Council’s proposed approach</w:t>
      </w:r>
      <w:r>
        <w:rPr>
          <w:lang w:val="en-US"/>
        </w:rPr>
        <w:t>, and my r</w:t>
      </w:r>
      <w:r w:rsidR="004D1649">
        <w:rPr>
          <w:lang w:val="en-US"/>
        </w:rPr>
        <w:t>easons outlined below.</w:t>
      </w:r>
    </w:p>
    <w:p w14:paraId="69230598" w14:textId="24B07ACD" w:rsidR="004D1649" w:rsidRPr="004E0814" w:rsidRDefault="004E0814" w:rsidP="004E0814">
      <w:pPr>
        <w:pBdr>
          <w:bottom w:val="single" w:sz="4" w:space="1" w:color="auto"/>
        </w:pBdr>
        <w:rPr>
          <w:b/>
          <w:bCs/>
          <w:lang w:val="en-US"/>
        </w:rPr>
      </w:pPr>
      <w:r>
        <w:rPr>
          <w:b/>
          <w:bCs/>
          <w:lang w:val="en-US"/>
        </w:rPr>
        <w:t xml:space="preserve">1. </w:t>
      </w:r>
      <w:r w:rsidR="004D1649" w:rsidRPr="004E0814">
        <w:rPr>
          <w:b/>
          <w:bCs/>
          <w:lang w:val="en-US"/>
        </w:rPr>
        <w:t>Council has failed to provide the evidence behind DCHL’s recommendation</w:t>
      </w:r>
      <w:r w:rsidR="00105F75">
        <w:rPr>
          <w:b/>
          <w:bCs/>
          <w:lang w:val="en-US"/>
        </w:rPr>
        <w:t xml:space="preserve"> </w:t>
      </w:r>
      <w:r w:rsidR="005E6053">
        <w:rPr>
          <w:b/>
          <w:bCs/>
          <w:lang w:val="en-US"/>
        </w:rPr>
        <w:t>for public scrutiny</w:t>
      </w:r>
      <w:r w:rsidR="00914B66">
        <w:rPr>
          <w:b/>
          <w:bCs/>
          <w:lang w:val="en-US"/>
        </w:rPr>
        <w:t xml:space="preserve"> and cannot proceed to </w:t>
      </w:r>
      <w:proofErr w:type="gramStart"/>
      <w:r w:rsidR="00914B66">
        <w:rPr>
          <w:b/>
          <w:bCs/>
          <w:lang w:val="en-US"/>
        </w:rPr>
        <w:t>make a decision</w:t>
      </w:r>
      <w:proofErr w:type="gramEnd"/>
      <w:r w:rsidR="00914B66">
        <w:rPr>
          <w:b/>
          <w:bCs/>
          <w:lang w:val="en-US"/>
        </w:rPr>
        <w:t xml:space="preserve"> to sell </w:t>
      </w:r>
      <w:r w:rsidR="00FA741D">
        <w:rPr>
          <w:b/>
          <w:bCs/>
          <w:lang w:val="en-US"/>
        </w:rPr>
        <w:t>Aurora Energy</w:t>
      </w:r>
      <w:r w:rsidR="00914B66">
        <w:rPr>
          <w:b/>
          <w:bCs/>
          <w:lang w:val="en-US"/>
        </w:rPr>
        <w:t xml:space="preserve"> on the basis of this consultation</w:t>
      </w:r>
      <w:r w:rsidR="004D1649" w:rsidRPr="004E0814">
        <w:rPr>
          <w:b/>
          <w:bCs/>
          <w:lang w:val="en-US"/>
        </w:rPr>
        <w:t xml:space="preserve">. </w:t>
      </w:r>
    </w:p>
    <w:p w14:paraId="2B703A1D" w14:textId="0CF34880" w:rsidR="004D1649" w:rsidRDefault="004D1649" w:rsidP="004D1649">
      <w:pPr>
        <w:rPr>
          <w:lang w:val="en-US"/>
        </w:rPr>
      </w:pPr>
      <w:r>
        <w:rPr>
          <w:lang w:val="en-US"/>
        </w:rPr>
        <w:t xml:space="preserve">The DCHL recommendation provides the cornerstone – in terms of economic rationale – for </w:t>
      </w:r>
      <w:proofErr w:type="gramStart"/>
      <w:r>
        <w:rPr>
          <w:lang w:val="en-US"/>
        </w:rPr>
        <w:t>Council’s</w:t>
      </w:r>
      <w:proofErr w:type="gramEnd"/>
      <w:r>
        <w:rPr>
          <w:lang w:val="en-US"/>
        </w:rPr>
        <w:t xml:space="preserve"> preferred position to divest itself of </w:t>
      </w:r>
      <w:r w:rsidR="00FA741D">
        <w:rPr>
          <w:lang w:val="en-US"/>
        </w:rPr>
        <w:t>Aurora Energy</w:t>
      </w:r>
      <w:r>
        <w:rPr>
          <w:lang w:val="en-US"/>
        </w:rPr>
        <w:t xml:space="preserve">. </w:t>
      </w:r>
      <w:proofErr w:type="gramStart"/>
      <w:r w:rsidR="00B67A7C">
        <w:rPr>
          <w:lang w:val="en-US"/>
        </w:rPr>
        <w:t>Council</w:t>
      </w:r>
      <w:proofErr w:type="gramEnd"/>
      <w:r w:rsidR="00B67A7C">
        <w:rPr>
          <w:lang w:val="en-US"/>
        </w:rPr>
        <w:t xml:space="preserve"> must provide that evidence to allow thorough scrutiny and </w:t>
      </w:r>
      <w:r>
        <w:rPr>
          <w:lang w:val="en-US"/>
        </w:rPr>
        <w:t xml:space="preserve">informed submissions. </w:t>
      </w:r>
      <w:r w:rsidR="005E6053">
        <w:rPr>
          <w:lang w:val="en-US"/>
        </w:rPr>
        <w:t xml:space="preserve"> </w:t>
      </w:r>
    </w:p>
    <w:p w14:paraId="6544C62A" w14:textId="3263B5F5" w:rsidR="005E6053" w:rsidRDefault="005E6053" w:rsidP="004D1649">
      <w:pPr>
        <w:rPr>
          <w:lang w:val="en-US"/>
        </w:rPr>
      </w:pPr>
      <w:r>
        <w:rPr>
          <w:lang w:val="en-US"/>
        </w:rPr>
        <w:t>It is clear from Cr Barker’s article in the ODT (</w:t>
      </w:r>
      <w:r w:rsidR="003328F3">
        <w:rPr>
          <w:lang w:val="en-US"/>
        </w:rPr>
        <w:t xml:space="preserve">26 </w:t>
      </w:r>
      <w:proofErr w:type="gramStart"/>
      <w:r w:rsidR="003328F3">
        <w:rPr>
          <w:lang w:val="en-US"/>
        </w:rPr>
        <w:t>April,</w:t>
      </w:r>
      <w:proofErr w:type="gramEnd"/>
      <w:r w:rsidR="003328F3">
        <w:rPr>
          <w:lang w:val="en-US"/>
        </w:rPr>
        <w:t xml:space="preserve"> 2024), that Council is advancing the proposal to sell </w:t>
      </w:r>
      <w:r w:rsidR="00FA741D">
        <w:rPr>
          <w:lang w:val="en-US"/>
        </w:rPr>
        <w:t>Aurora Energy</w:t>
      </w:r>
      <w:r w:rsidR="003328F3">
        <w:rPr>
          <w:lang w:val="en-US"/>
        </w:rPr>
        <w:t xml:space="preserve"> on the back of DCHL advice but that Council cannot </w:t>
      </w:r>
      <w:r w:rsidR="00027BE8">
        <w:rPr>
          <w:lang w:val="en-US"/>
        </w:rPr>
        <w:t xml:space="preserve">share “all the information [they] are privy to”. Frankly, this is unacceptable if Council. There is </w:t>
      </w:r>
      <w:r w:rsidR="00F8068F">
        <w:rPr>
          <w:lang w:val="en-US"/>
        </w:rPr>
        <w:t>very little scope</w:t>
      </w:r>
      <w:r w:rsidR="00027BE8">
        <w:rPr>
          <w:lang w:val="en-US"/>
        </w:rPr>
        <w:t xml:space="preserve"> to test and critique the DCHL position and advice when it cannot be </w:t>
      </w:r>
      <w:r w:rsidR="00F8068F">
        <w:rPr>
          <w:lang w:val="en-US"/>
        </w:rPr>
        <w:t xml:space="preserve">directly </w:t>
      </w:r>
      <w:r w:rsidR="00027BE8">
        <w:rPr>
          <w:lang w:val="en-US"/>
        </w:rPr>
        <w:t xml:space="preserve">seen. </w:t>
      </w:r>
      <w:r w:rsidR="00F8068F">
        <w:rPr>
          <w:lang w:val="en-US"/>
        </w:rPr>
        <w:t>This means that submitters cannot provide direct counter arguments.</w:t>
      </w:r>
    </w:p>
    <w:p w14:paraId="5C79354C" w14:textId="21DCDE32" w:rsidR="004D1649" w:rsidRDefault="00F8068F" w:rsidP="004D1649">
      <w:pPr>
        <w:rPr>
          <w:lang w:val="en-US"/>
        </w:rPr>
      </w:pPr>
      <w:r>
        <w:rPr>
          <w:lang w:val="en-US"/>
        </w:rPr>
        <w:t xml:space="preserve">However, I will try to raise some apparent issues within the advice from DCHL that </w:t>
      </w:r>
      <w:proofErr w:type="gramStart"/>
      <w:r>
        <w:rPr>
          <w:lang w:val="en-US"/>
        </w:rPr>
        <w:t>Council</w:t>
      </w:r>
      <w:proofErr w:type="gramEnd"/>
      <w:r>
        <w:rPr>
          <w:lang w:val="en-US"/>
        </w:rPr>
        <w:t xml:space="preserve"> has shared through its summarization in the consultation paper. T</w:t>
      </w:r>
      <w:r w:rsidR="004D1649">
        <w:rPr>
          <w:lang w:val="en-US"/>
        </w:rPr>
        <w:t xml:space="preserve">here are </w:t>
      </w:r>
      <w:proofErr w:type="gramStart"/>
      <w:r w:rsidR="004D1649">
        <w:rPr>
          <w:lang w:val="en-US"/>
        </w:rPr>
        <w:t>a number of</w:t>
      </w:r>
      <w:proofErr w:type="gramEnd"/>
      <w:r w:rsidR="004D1649">
        <w:rPr>
          <w:lang w:val="en-US"/>
        </w:rPr>
        <w:t xml:space="preserve"> issues that </w:t>
      </w:r>
      <w:r w:rsidR="00C8492F">
        <w:rPr>
          <w:lang w:val="en-US"/>
        </w:rPr>
        <w:t xml:space="preserve">I am convinced </w:t>
      </w:r>
      <w:r w:rsidR="00B67A7C">
        <w:rPr>
          <w:lang w:val="en-US"/>
        </w:rPr>
        <w:t xml:space="preserve">Council </w:t>
      </w:r>
      <w:r>
        <w:rPr>
          <w:lang w:val="en-US"/>
        </w:rPr>
        <w:t>should not accept from DCHL</w:t>
      </w:r>
      <w:r w:rsidR="00AB2BA0">
        <w:rPr>
          <w:lang w:val="en-US"/>
        </w:rPr>
        <w:t>, including two problematic contradictions</w:t>
      </w:r>
      <w:r w:rsidR="00C8492F">
        <w:rPr>
          <w:lang w:val="en-US"/>
        </w:rPr>
        <w:t xml:space="preserve"> within DCHL’s logic.</w:t>
      </w:r>
    </w:p>
    <w:p w14:paraId="3DBED365" w14:textId="402F14EB" w:rsidR="00AB2BA0" w:rsidRDefault="004D1649" w:rsidP="00592851">
      <w:pPr>
        <w:rPr>
          <w:lang w:val="en-US"/>
        </w:rPr>
      </w:pPr>
      <w:r w:rsidRPr="00EC09E6">
        <w:rPr>
          <w:i/>
          <w:iCs/>
          <w:lang w:val="en-US"/>
        </w:rPr>
        <w:t xml:space="preserve">Firstly, Council must question </w:t>
      </w:r>
      <w:r w:rsidR="00F8068F">
        <w:rPr>
          <w:i/>
          <w:iCs/>
          <w:lang w:val="en-US"/>
        </w:rPr>
        <w:t>if there is any reason why</w:t>
      </w:r>
      <w:r w:rsidRPr="00EC09E6">
        <w:rPr>
          <w:i/>
          <w:iCs/>
          <w:lang w:val="en-US"/>
        </w:rPr>
        <w:t xml:space="preserve"> investors are willing to pay a premium for</w:t>
      </w:r>
      <w:r w:rsidR="00C8492F" w:rsidRPr="00EC09E6">
        <w:rPr>
          <w:i/>
          <w:iCs/>
          <w:lang w:val="en-US"/>
        </w:rPr>
        <w:t xml:space="preserve"> a</w:t>
      </w:r>
      <w:r w:rsidRPr="00EC09E6">
        <w:rPr>
          <w:i/>
          <w:iCs/>
          <w:lang w:val="en-US"/>
        </w:rPr>
        <w:t xml:space="preserve"> regulated infrastructure business such as </w:t>
      </w:r>
      <w:r w:rsidR="00FA741D">
        <w:rPr>
          <w:i/>
          <w:iCs/>
          <w:lang w:val="en-US"/>
        </w:rPr>
        <w:t>Aurora Energy</w:t>
      </w:r>
      <w:r w:rsidR="00F8068F">
        <w:rPr>
          <w:i/>
          <w:iCs/>
          <w:lang w:val="en-US"/>
        </w:rPr>
        <w:t xml:space="preserve"> except for its </w:t>
      </w:r>
      <w:r w:rsidR="00145E4D">
        <w:rPr>
          <w:i/>
          <w:iCs/>
          <w:lang w:val="en-US"/>
        </w:rPr>
        <w:t>likely future returns</w:t>
      </w:r>
      <w:r w:rsidR="00C8492F" w:rsidRPr="00EC09E6">
        <w:rPr>
          <w:i/>
          <w:iCs/>
          <w:lang w:val="en-US"/>
        </w:rPr>
        <w:t>?</w:t>
      </w:r>
      <w:r w:rsidR="00C8492F">
        <w:rPr>
          <w:b/>
          <w:bCs/>
          <w:lang w:val="en-US"/>
        </w:rPr>
        <w:t xml:space="preserve"> </w:t>
      </w:r>
      <w:r w:rsidR="00AA70A4" w:rsidRPr="000A27BA">
        <w:rPr>
          <w:lang w:val="en-US"/>
        </w:rPr>
        <w:t>Over the long-term a regulated electricity distribution business is an excellent prospect for reliable returns. The fact that this is attractive to investors should be a clear signal to Council that it is an attractive and profitable business. Continued council ownership of that business</w:t>
      </w:r>
      <w:r w:rsidR="00C8492F">
        <w:rPr>
          <w:lang w:val="en-US"/>
        </w:rPr>
        <w:t xml:space="preserve"> should result </w:t>
      </w:r>
      <w:r w:rsidR="00F5330A">
        <w:rPr>
          <w:lang w:val="en-US"/>
        </w:rPr>
        <w:t xml:space="preserve">in the Council receiving those dividends, provided it ensures there is </w:t>
      </w:r>
      <w:r w:rsidR="00717F6F">
        <w:rPr>
          <w:lang w:val="en-US"/>
        </w:rPr>
        <w:t xml:space="preserve">good governance and management of </w:t>
      </w:r>
      <w:r w:rsidR="00FA741D">
        <w:rPr>
          <w:lang w:val="en-US"/>
        </w:rPr>
        <w:t>Aurora Energy</w:t>
      </w:r>
      <w:r w:rsidR="00717F6F">
        <w:rPr>
          <w:lang w:val="en-US"/>
        </w:rPr>
        <w:t xml:space="preserve"> including </w:t>
      </w:r>
      <w:r w:rsidR="00717F6F" w:rsidRPr="000A27BA">
        <w:rPr>
          <w:lang w:val="en-US"/>
        </w:rPr>
        <w:t>long-term asset management</w:t>
      </w:r>
      <w:r w:rsidR="00717F6F">
        <w:rPr>
          <w:lang w:val="en-US"/>
        </w:rPr>
        <w:t xml:space="preserve"> and the </w:t>
      </w:r>
      <w:r w:rsidR="00AA70A4" w:rsidRPr="000A27BA">
        <w:rPr>
          <w:lang w:val="en-US"/>
        </w:rPr>
        <w:t xml:space="preserve">necessary investment </w:t>
      </w:r>
      <w:r w:rsidR="00717F6F">
        <w:rPr>
          <w:lang w:val="en-US"/>
        </w:rPr>
        <w:t xml:space="preserve">in </w:t>
      </w:r>
      <w:r w:rsidR="00FA741D">
        <w:rPr>
          <w:lang w:val="en-US"/>
        </w:rPr>
        <w:t>Aurora Energy</w:t>
      </w:r>
      <w:r w:rsidR="00717F6F">
        <w:rPr>
          <w:lang w:val="en-US"/>
        </w:rPr>
        <w:t xml:space="preserve">’s infrastructure. </w:t>
      </w:r>
    </w:p>
    <w:p w14:paraId="244E045C" w14:textId="04DF1E8C" w:rsidR="00AA2C38" w:rsidRDefault="00AB2BA0" w:rsidP="00592851">
      <w:pPr>
        <w:rPr>
          <w:lang w:val="en-US"/>
        </w:rPr>
      </w:pPr>
      <w:r w:rsidRPr="00EC09E6">
        <w:rPr>
          <w:i/>
          <w:iCs/>
          <w:lang w:val="en-US"/>
        </w:rPr>
        <w:t>Secondly, Council must consider the apparent contradiction in its</w:t>
      </w:r>
      <w:r w:rsidR="00717F6F" w:rsidRPr="00EC09E6">
        <w:rPr>
          <w:i/>
          <w:iCs/>
          <w:lang w:val="en-US"/>
        </w:rPr>
        <w:t>/DCHL’s</w:t>
      </w:r>
      <w:r w:rsidRPr="00EC09E6">
        <w:rPr>
          <w:i/>
          <w:iCs/>
          <w:lang w:val="en-US"/>
        </w:rPr>
        <w:t xml:space="preserve"> claims of investor premium pricing and consumer outcomes.</w:t>
      </w:r>
      <w:r w:rsidRPr="000A27BA">
        <w:rPr>
          <w:b/>
          <w:bCs/>
          <w:lang w:val="en-US"/>
        </w:rPr>
        <w:t xml:space="preserve"> </w:t>
      </w:r>
      <w:r w:rsidRPr="000A27BA">
        <w:rPr>
          <w:lang w:val="en-US"/>
        </w:rPr>
        <w:t xml:space="preserve">The Council claims that regulation of </w:t>
      </w:r>
      <w:r w:rsidR="00FA741D">
        <w:rPr>
          <w:lang w:val="en-US"/>
        </w:rPr>
        <w:t>Aurora Energy</w:t>
      </w:r>
      <w:r w:rsidRPr="000A27BA">
        <w:rPr>
          <w:lang w:val="en-US"/>
        </w:rPr>
        <w:t xml:space="preserve"> by the Commerce Commission and Electricity Authority will provide protection to Consumers</w:t>
      </w:r>
      <w:r w:rsidR="000A27BA">
        <w:rPr>
          <w:lang w:val="en-US"/>
        </w:rPr>
        <w:t xml:space="preserve"> even if there is a change of ownership</w:t>
      </w:r>
      <w:r w:rsidRPr="00EC09E6">
        <w:rPr>
          <w:i/>
          <w:iCs/>
          <w:lang w:val="en-US"/>
        </w:rPr>
        <w:t xml:space="preserve">. </w:t>
      </w:r>
      <w:proofErr w:type="gramStart"/>
      <w:r w:rsidRPr="00EC09E6">
        <w:rPr>
          <w:i/>
          <w:iCs/>
          <w:lang w:val="en-US"/>
        </w:rPr>
        <w:t>Council</w:t>
      </w:r>
      <w:proofErr w:type="gramEnd"/>
      <w:r w:rsidRPr="00EC09E6">
        <w:rPr>
          <w:i/>
          <w:iCs/>
          <w:lang w:val="en-US"/>
        </w:rPr>
        <w:t xml:space="preserve"> must ask </w:t>
      </w:r>
      <w:r w:rsidR="00E721DF" w:rsidRPr="00EC09E6">
        <w:rPr>
          <w:i/>
          <w:iCs/>
          <w:lang w:val="en-US"/>
        </w:rPr>
        <w:t xml:space="preserve">how the </w:t>
      </w:r>
      <w:r w:rsidRPr="00EC09E6">
        <w:rPr>
          <w:i/>
          <w:iCs/>
          <w:lang w:val="en-US"/>
        </w:rPr>
        <w:t xml:space="preserve">consumer experience (in terms of price, quality of service) </w:t>
      </w:r>
      <w:r w:rsidR="00E721DF" w:rsidRPr="00EC09E6">
        <w:rPr>
          <w:i/>
          <w:iCs/>
          <w:lang w:val="en-US"/>
        </w:rPr>
        <w:t xml:space="preserve">might change </w:t>
      </w:r>
      <w:r w:rsidRPr="00EC09E6">
        <w:rPr>
          <w:i/>
          <w:iCs/>
          <w:lang w:val="en-US"/>
        </w:rPr>
        <w:t>with a change of ownership</w:t>
      </w:r>
      <w:r w:rsidR="00717F6F" w:rsidRPr="00EC09E6">
        <w:rPr>
          <w:i/>
          <w:iCs/>
          <w:lang w:val="en-US"/>
        </w:rPr>
        <w:t>, especially if that owner has paid a price premium</w:t>
      </w:r>
      <w:r w:rsidRPr="00EC09E6">
        <w:rPr>
          <w:i/>
          <w:iCs/>
          <w:lang w:val="en-US"/>
        </w:rPr>
        <w:t>?</w:t>
      </w:r>
      <w:r w:rsidRPr="000A27BA">
        <w:rPr>
          <w:b/>
          <w:bCs/>
          <w:lang w:val="en-US"/>
        </w:rPr>
        <w:t xml:space="preserve"> </w:t>
      </w:r>
      <w:r w:rsidRPr="000A27BA">
        <w:rPr>
          <w:lang w:val="en-US"/>
        </w:rPr>
        <w:t xml:space="preserve">It is very likely that in private ownership </w:t>
      </w:r>
      <w:r w:rsidR="00FA741D">
        <w:rPr>
          <w:lang w:val="en-US"/>
        </w:rPr>
        <w:t>Aurora Energy</w:t>
      </w:r>
      <w:r w:rsidRPr="000A27BA">
        <w:rPr>
          <w:lang w:val="en-US"/>
        </w:rPr>
        <w:t xml:space="preserve"> will manage to increase prices for customers to provide returns </w:t>
      </w:r>
      <w:r w:rsidR="00717F6F">
        <w:rPr>
          <w:lang w:val="en-US"/>
        </w:rPr>
        <w:t>to its new owners</w:t>
      </w:r>
      <w:r w:rsidR="00AA2C38">
        <w:rPr>
          <w:lang w:val="en-US"/>
        </w:rPr>
        <w:t xml:space="preserve"> that reflect the price the owners have paid for </w:t>
      </w:r>
      <w:r w:rsidR="00FA741D">
        <w:rPr>
          <w:lang w:val="en-US"/>
        </w:rPr>
        <w:t>Aurora Energy</w:t>
      </w:r>
      <w:r w:rsidRPr="000A27BA">
        <w:rPr>
          <w:lang w:val="en-US"/>
        </w:rPr>
        <w:t xml:space="preserve">. The economic regulation – normally a default price path (DPP) but currently a customized price path (CPP) – that </w:t>
      </w:r>
      <w:r w:rsidR="00FA741D">
        <w:rPr>
          <w:lang w:val="en-US"/>
        </w:rPr>
        <w:t>Aurora Energy</w:t>
      </w:r>
      <w:r w:rsidRPr="000A27BA">
        <w:rPr>
          <w:lang w:val="en-US"/>
        </w:rPr>
        <w:t xml:space="preserve"> operates within as a </w:t>
      </w:r>
      <w:proofErr w:type="gramStart"/>
      <w:r w:rsidRPr="000A27BA">
        <w:rPr>
          <w:lang w:val="en-US"/>
        </w:rPr>
        <w:t>regulated  electricity</w:t>
      </w:r>
      <w:proofErr w:type="gramEnd"/>
      <w:r w:rsidRPr="000A27BA">
        <w:rPr>
          <w:lang w:val="en-US"/>
        </w:rPr>
        <w:t xml:space="preserve"> distribution business (EDB) </w:t>
      </w:r>
      <w:r w:rsidR="00E721DF" w:rsidRPr="000A27BA">
        <w:rPr>
          <w:lang w:val="en-US"/>
        </w:rPr>
        <w:t xml:space="preserve">still </w:t>
      </w:r>
      <w:r w:rsidR="00AA2C38">
        <w:rPr>
          <w:lang w:val="en-US"/>
        </w:rPr>
        <w:t>allows</w:t>
      </w:r>
      <w:r w:rsidRPr="000A27BA">
        <w:rPr>
          <w:lang w:val="en-US"/>
        </w:rPr>
        <w:t xml:space="preserve"> </w:t>
      </w:r>
      <w:r w:rsidR="00FA741D">
        <w:rPr>
          <w:lang w:val="en-US"/>
        </w:rPr>
        <w:t>Aurora Energy</w:t>
      </w:r>
      <w:r w:rsidR="00E721DF" w:rsidRPr="000A27BA">
        <w:rPr>
          <w:lang w:val="en-US"/>
        </w:rPr>
        <w:t xml:space="preserve"> a degree of </w:t>
      </w:r>
      <w:r w:rsidRPr="000A27BA">
        <w:rPr>
          <w:lang w:val="en-US"/>
        </w:rPr>
        <w:t xml:space="preserve">flexibility </w:t>
      </w:r>
      <w:r w:rsidR="00E721DF" w:rsidRPr="000A27BA">
        <w:rPr>
          <w:lang w:val="en-US"/>
        </w:rPr>
        <w:t xml:space="preserve">as a </w:t>
      </w:r>
      <w:r w:rsidRPr="000A27BA">
        <w:rPr>
          <w:lang w:val="en-US"/>
        </w:rPr>
        <w:t xml:space="preserve">company. </w:t>
      </w:r>
      <w:r w:rsidR="007E76AD">
        <w:rPr>
          <w:lang w:val="en-US"/>
        </w:rPr>
        <w:t xml:space="preserve">To be clear, a private company looking to maximise profits will use </w:t>
      </w:r>
      <w:proofErr w:type="gramStart"/>
      <w:r w:rsidR="007E76AD">
        <w:rPr>
          <w:lang w:val="en-US"/>
        </w:rPr>
        <w:t>all of</w:t>
      </w:r>
      <w:proofErr w:type="gramEnd"/>
      <w:r w:rsidR="007E76AD">
        <w:rPr>
          <w:lang w:val="en-US"/>
        </w:rPr>
        <w:t xml:space="preserve"> that flexibility at the expense of </w:t>
      </w:r>
      <w:r w:rsidR="00A022EA">
        <w:rPr>
          <w:lang w:val="en-US"/>
        </w:rPr>
        <w:t>people paying for electricity.</w:t>
      </w:r>
    </w:p>
    <w:p w14:paraId="6734E60B" w14:textId="32BEFF8B" w:rsidR="004D1649" w:rsidRPr="000A27BA" w:rsidRDefault="00AA2C38" w:rsidP="00592851">
      <w:pPr>
        <w:rPr>
          <w:lang w:val="en-US"/>
        </w:rPr>
      </w:pPr>
      <w:r>
        <w:rPr>
          <w:lang w:val="en-US"/>
        </w:rPr>
        <w:lastRenderedPageBreak/>
        <w:t xml:space="preserve">Looking at historic evidence, </w:t>
      </w:r>
      <w:proofErr w:type="gramStart"/>
      <w:r>
        <w:rPr>
          <w:lang w:val="en-US"/>
        </w:rPr>
        <w:t xml:space="preserve">it is </w:t>
      </w:r>
      <w:r w:rsidR="00AB2BA0" w:rsidRPr="000A27BA">
        <w:rPr>
          <w:lang w:val="en-US"/>
        </w:rPr>
        <w:t xml:space="preserve">clear that </w:t>
      </w:r>
      <w:r w:rsidR="00FA741D">
        <w:rPr>
          <w:lang w:val="en-US"/>
        </w:rPr>
        <w:t>Aurora</w:t>
      </w:r>
      <w:proofErr w:type="gramEnd"/>
      <w:r w:rsidR="00FA741D">
        <w:rPr>
          <w:lang w:val="en-US"/>
        </w:rPr>
        <w:t xml:space="preserve"> Energy</w:t>
      </w:r>
      <w:r w:rsidR="00AB2BA0" w:rsidRPr="000A27BA">
        <w:rPr>
          <w:lang w:val="en-US"/>
        </w:rPr>
        <w:t xml:space="preserve"> has been charging customers low rates compared to other EDBs – publicly available data from the Commerce Commission</w:t>
      </w:r>
      <w:r w:rsidR="00AB2BA0">
        <w:rPr>
          <w:rStyle w:val="FootnoteReference"/>
          <w:lang w:val="en-US"/>
        </w:rPr>
        <w:footnoteReference w:id="1"/>
      </w:r>
      <w:r w:rsidR="00AB2BA0" w:rsidRPr="000A27BA">
        <w:rPr>
          <w:b/>
          <w:bCs/>
          <w:lang w:val="en-US"/>
        </w:rPr>
        <w:t xml:space="preserve"> </w:t>
      </w:r>
      <w:r w:rsidR="00AB2BA0" w:rsidRPr="000A27BA">
        <w:rPr>
          <w:lang w:val="en-US"/>
        </w:rPr>
        <w:t xml:space="preserve">indicates a </w:t>
      </w:r>
      <w:r w:rsidR="00AB2BA0" w:rsidRPr="005F732D">
        <w:rPr>
          <w:lang w:val="en-US"/>
        </w:rPr>
        <w:t>$3</w:t>
      </w:r>
      <w:r w:rsidR="006D2D53" w:rsidRPr="005F732D">
        <w:rPr>
          <w:lang w:val="en-US"/>
        </w:rPr>
        <w:t>21</w:t>
      </w:r>
      <w:r w:rsidR="00AB2BA0" w:rsidRPr="005F732D">
        <w:rPr>
          <w:lang w:val="en-US"/>
        </w:rPr>
        <w:t xml:space="preserve"> per-year, per-connection/household difference between </w:t>
      </w:r>
      <w:r w:rsidR="00FA741D">
        <w:rPr>
          <w:lang w:val="en-US"/>
        </w:rPr>
        <w:t>Aurora Energy</w:t>
      </w:r>
      <w:r w:rsidR="00AB2BA0" w:rsidRPr="005F732D">
        <w:rPr>
          <w:lang w:val="en-US"/>
        </w:rPr>
        <w:t xml:space="preserve">’s current pricing and the average price, with nearly $1000 per-year per-household difference between </w:t>
      </w:r>
      <w:r w:rsidR="00FA741D">
        <w:rPr>
          <w:lang w:val="en-US"/>
        </w:rPr>
        <w:t>Aurora Energy</w:t>
      </w:r>
      <w:r w:rsidR="00AB2BA0" w:rsidRPr="005F732D">
        <w:rPr>
          <w:lang w:val="en-US"/>
        </w:rPr>
        <w:t xml:space="preserve"> and the highest cost connection</w:t>
      </w:r>
      <w:r w:rsidR="006D2D53" w:rsidRPr="005F732D">
        <w:rPr>
          <w:lang w:val="en-US"/>
        </w:rPr>
        <w:t xml:space="preserve"> (Otago Net)</w:t>
      </w:r>
      <w:r w:rsidR="00AB2BA0" w:rsidRPr="005F732D">
        <w:rPr>
          <w:lang w:val="en-US"/>
        </w:rPr>
        <w:t xml:space="preserve">. These are significant discounts for </w:t>
      </w:r>
      <w:r w:rsidR="00FA741D">
        <w:rPr>
          <w:lang w:val="en-US"/>
        </w:rPr>
        <w:t>Aurora Energy</w:t>
      </w:r>
      <w:r w:rsidR="00AB2BA0" w:rsidRPr="005F732D">
        <w:rPr>
          <w:lang w:val="en-US"/>
        </w:rPr>
        <w:t xml:space="preserve"> customers. The Commission is clear in its comments that </w:t>
      </w:r>
      <w:r w:rsidR="00FA741D">
        <w:rPr>
          <w:lang w:val="en-US"/>
        </w:rPr>
        <w:t>Aurora Energy</w:t>
      </w:r>
      <w:r w:rsidR="00AB2BA0" w:rsidRPr="005F732D">
        <w:rPr>
          <w:lang w:val="en-US"/>
        </w:rPr>
        <w:t xml:space="preserve"> could have been charging consumers more over th</w:t>
      </w:r>
      <w:r w:rsidR="00FA741D">
        <w:rPr>
          <w:lang w:val="en-US"/>
        </w:rPr>
        <w:t xml:space="preserve">at </w:t>
      </w:r>
      <w:proofErr w:type="gramStart"/>
      <w:r w:rsidR="00AB2BA0" w:rsidRPr="005F732D">
        <w:rPr>
          <w:lang w:val="en-US"/>
        </w:rPr>
        <w:t>time period</w:t>
      </w:r>
      <w:proofErr w:type="gramEnd"/>
      <w:r w:rsidR="00AB2BA0" w:rsidRPr="005F732D">
        <w:rPr>
          <w:lang w:val="en-US"/>
        </w:rPr>
        <w:t xml:space="preserve"> (2013-201</w:t>
      </w:r>
      <w:r w:rsidR="005F732D" w:rsidRPr="005F732D">
        <w:rPr>
          <w:lang w:val="en-US"/>
        </w:rPr>
        <w:t>9</w:t>
      </w:r>
      <w:r w:rsidR="00AB2BA0" w:rsidRPr="005F732D">
        <w:rPr>
          <w:lang w:val="en-US"/>
        </w:rPr>
        <w:t xml:space="preserve">). </w:t>
      </w:r>
      <w:r w:rsidR="00FA741D">
        <w:rPr>
          <w:lang w:val="en-US"/>
        </w:rPr>
        <w:t xml:space="preserve">On this evidence alone </w:t>
      </w:r>
      <w:proofErr w:type="gramStart"/>
      <w:r w:rsidR="00FA741D">
        <w:rPr>
          <w:lang w:val="en-US"/>
        </w:rPr>
        <w:t>surely</w:t>
      </w:r>
      <w:proofErr w:type="gramEnd"/>
      <w:r w:rsidR="00FA741D">
        <w:rPr>
          <w:lang w:val="en-US"/>
        </w:rPr>
        <w:t xml:space="preserve"> </w:t>
      </w:r>
      <w:proofErr w:type="gramStart"/>
      <w:r w:rsidR="00AB2BA0" w:rsidRPr="005F732D">
        <w:rPr>
          <w:lang w:val="en-US"/>
        </w:rPr>
        <w:t>Council</w:t>
      </w:r>
      <w:proofErr w:type="gramEnd"/>
      <w:r w:rsidR="00AB2BA0" w:rsidRPr="005F732D">
        <w:rPr>
          <w:lang w:val="en-US"/>
        </w:rPr>
        <w:t xml:space="preserve"> must </w:t>
      </w:r>
      <w:r w:rsidR="00EC09E6" w:rsidRPr="005F732D">
        <w:rPr>
          <w:lang w:val="en-US"/>
        </w:rPr>
        <w:t xml:space="preserve">test </w:t>
      </w:r>
      <w:r w:rsidR="00627912" w:rsidRPr="005F732D">
        <w:rPr>
          <w:lang w:val="en-US"/>
        </w:rPr>
        <w:t xml:space="preserve">the advice it has been provided that a </w:t>
      </w:r>
      <w:r w:rsidR="00AB2BA0" w:rsidRPr="005F732D">
        <w:rPr>
          <w:lang w:val="en-US"/>
        </w:rPr>
        <w:t xml:space="preserve">change-of ownership will </w:t>
      </w:r>
      <w:r w:rsidR="00EC09E6" w:rsidRPr="005F732D">
        <w:rPr>
          <w:lang w:val="en-US"/>
        </w:rPr>
        <w:t>no</w:t>
      </w:r>
      <w:r w:rsidR="00627912" w:rsidRPr="005F732D">
        <w:rPr>
          <w:lang w:val="en-US"/>
        </w:rPr>
        <w:t>t</w:t>
      </w:r>
      <w:r w:rsidR="00EC09E6" w:rsidRPr="005F732D">
        <w:rPr>
          <w:lang w:val="en-US"/>
        </w:rPr>
        <w:t xml:space="preserve"> impact</w:t>
      </w:r>
      <w:r w:rsidR="00AB2BA0" w:rsidRPr="005F732D">
        <w:rPr>
          <w:lang w:val="en-US"/>
        </w:rPr>
        <w:t xml:space="preserve"> customers</w:t>
      </w:r>
      <w:r w:rsidR="00EC09E6" w:rsidRPr="005F732D">
        <w:rPr>
          <w:lang w:val="en-US"/>
        </w:rPr>
        <w:t>.</w:t>
      </w:r>
      <w:r w:rsidR="00AB2BA0" w:rsidRPr="000A27BA">
        <w:rPr>
          <w:lang w:val="en-US"/>
        </w:rPr>
        <w:t xml:space="preserve">  </w:t>
      </w:r>
    </w:p>
    <w:p w14:paraId="758BFE45" w14:textId="35B8DBF0" w:rsidR="00D505E2" w:rsidRDefault="00AB2BA0" w:rsidP="00EC09E6">
      <w:pPr>
        <w:rPr>
          <w:lang w:val="en-US"/>
        </w:rPr>
      </w:pPr>
      <w:r w:rsidRPr="00EC09E6">
        <w:rPr>
          <w:i/>
          <w:iCs/>
          <w:lang w:val="en-US"/>
        </w:rPr>
        <w:t>Thirdly</w:t>
      </w:r>
      <w:r w:rsidR="00AA70A4" w:rsidRPr="00EC09E6">
        <w:rPr>
          <w:i/>
          <w:iCs/>
          <w:lang w:val="en-US"/>
        </w:rPr>
        <w:t xml:space="preserve">, Council must </w:t>
      </w:r>
      <w:r w:rsidRPr="00EC09E6">
        <w:rPr>
          <w:i/>
          <w:iCs/>
          <w:lang w:val="en-US"/>
        </w:rPr>
        <w:t xml:space="preserve">consider the apparent contradiction in DCHL’s risk profiling. </w:t>
      </w:r>
      <w:r w:rsidR="00B67A7C" w:rsidRPr="00EC09E6">
        <w:rPr>
          <w:i/>
          <w:iCs/>
          <w:lang w:val="en-US"/>
        </w:rPr>
        <w:t xml:space="preserve">How is it that DCHL considers an investment fund – </w:t>
      </w:r>
      <w:r w:rsidR="0080761F" w:rsidRPr="00EC09E6">
        <w:rPr>
          <w:i/>
          <w:iCs/>
          <w:lang w:val="en-US"/>
        </w:rPr>
        <w:t xml:space="preserve">which it projects will </w:t>
      </w:r>
      <w:r w:rsidR="00B67A7C" w:rsidRPr="00EC09E6">
        <w:rPr>
          <w:i/>
          <w:iCs/>
          <w:lang w:val="en-US"/>
        </w:rPr>
        <w:t>provid</w:t>
      </w:r>
      <w:r w:rsidR="0080761F" w:rsidRPr="00EC09E6">
        <w:rPr>
          <w:i/>
          <w:iCs/>
          <w:lang w:val="en-US"/>
        </w:rPr>
        <w:t>e</w:t>
      </w:r>
      <w:r w:rsidR="00B67A7C" w:rsidRPr="00EC09E6">
        <w:rPr>
          <w:i/>
          <w:iCs/>
          <w:lang w:val="en-US"/>
        </w:rPr>
        <w:t xml:space="preserve"> higher income than </w:t>
      </w:r>
      <w:r w:rsidR="00FA741D">
        <w:rPr>
          <w:i/>
          <w:iCs/>
          <w:lang w:val="en-US"/>
        </w:rPr>
        <w:t>Aurora Energy</w:t>
      </w:r>
      <w:r w:rsidR="00B67A7C" w:rsidRPr="00EC09E6">
        <w:rPr>
          <w:i/>
          <w:iCs/>
          <w:lang w:val="en-US"/>
        </w:rPr>
        <w:t xml:space="preserve"> – to </w:t>
      </w:r>
      <w:r w:rsidR="0080761F" w:rsidRPr="00EC09E6">
        <w:rPr>
          <w:i/>
          <w:iCs/>
          <w:lang w:val="en-US"/>
        </w:rPr>
        <w:t xml:space="preserve">simultaneously </w:t>
      </w:r>
      <w:r w:rsidR="00B67A7C" w:rsidRPr="00EC09E6">
        <w:rPr>
          <w:i/>
          <w:iCs/>
          <w:lang w:val="en-US"/>
        </w:rPr>
        <w:t xml:space="preserve">be </w:t>
      </w:r>
      <w:r w:rsidR="0080761F" w:rsidRPr="00EC09E6">
        <w:rPr>
          <w:i/>
          <w:iCs/>
          <w:lang w:val="en-US"/>
        </w:rPr>
        <w:t xml:space="preserve">a </w:t>
      </w:r>
      <w:r w:rsidR="00B67A7C" w:rsidRPr="00EC09E6">
        <w:rPr>
          <w:i/>
          <w:iCs/>
          <w:lang w:val="en-US"/>
        </w:rPr>
        <w:t xml:space="preserve">lower risk than </w:t>
      </w:r>
      <w:r w:rsidR="00FA741D">
        <w:rPr>
          <w:i/>
          <w:iCs/>
          <w:lang w:val="en-US"/>
        </w:rPr>
        <w:t>Aurora Energy</w:t>
      </w:r>
      <w:r w:rsidR="00B67A7C" w:rsidRPr="00EC09E6">
        <w:rPr>
          <w:i/>
          <w:iCs/>
          <w:lang w:val="en-US"/>
        </w:rPr>
        <w:t>?</w:t>
      </w:r>
      <w:r w:rsidR="0080761F" w:rsidRPr="00EC09E6">
        <w:rPr>
          <w:i/>
          <w:iCs/>
          <w:lang w:val="en-US"/>
        </w:rPr>
        <w:t xml:space="preserve"> </w:t>
      </w:r>
      <w:r w:rsidR="0080761F">
        <w:rPr>
          <w:lang w:val="en-US"/>
        </w:rPr>
        <w:t>Why would an</w:t>
      </w:r>
      <w:r w:rsidR="00CF58C7">
        <w:rPr>
          <w:lang w:val="en-US"/>
        </w:rPr>
        <w:t>y</w:t>
      </w:r>
      <w:r w:rsidR="0080761F">
        <w:rPr>
          <w:lang w:val="en-US"/>
        </w:rPr>
        <w:t xml:space="preserve"> investor pay a </w:t>
      </w:r>
      <w:proofErr w:type="gramStart"/>
      <w:r w:rsidR="00B67A7C" w:rsidRPr="000A27BA">
        <w:rPr>
          <w:lang w:val="en-US"/>
        </w:rPr>
        <w:t>price-premium</w:t>
      </w:r>
      <w:proofErr w:type="gramEnd"/>
      <w:r w:rsidR="00B67A7C" w:rsidRPr="000A27BA">
        <w:rPr>
          <w:lang w:val="en-US"/>
        </w:rPr>
        <w:t xml:space="preserve"> </w:t>
      </w:r>
      <w:r w:rsidR="0080761F">
        <w:rPr>
          <w:lang w:val="en-US"/>
        </w:rPr>
        <w:t xml:space="preserve">for </w:t>
      </w:r>
      <w:r w:rsidR="00FA741D">
        <w:rPr>
          <w:lang w:val="en-US"/>
        </w:rPr>
        <w:t>Aurora Energy</w:t>
      </w:r>
      <w:r w:rsidR="00CF58C7">
        <w:rPr>
          <w:lang w:val="en-US"/>
        </w:rPr>
        <w:t xml:space="preserve"> </w:t>
      </w:r>
      <w:r w:rsidR="0080761F">
        <w:rPr>
          <w:lang w:val="en-US"/>
        </w:rPr>
        <w:t xml:space="preserve">when </w:t>
      </w:r>
      <w:r w:rsidR="00CF58C7">
        <w:rPr>
          <w:lang w:val="en-US"/>
        </w:rPr>
        <w:t xml:space="preserve">it </w:t>
      </w:r>
      <w:r w:rsidR="0080761F">
        <w:rPr>
          <w:lang w:val="en-US"/>
        </w:rPr>
        <w:t>could simply duplicate what Council is proposing to do</w:t>
      </w:r>
      <w:r w:rsidR="00CF58C7">
        <w:rPr>
          <w:lang w:val="en-US"/>
        </w:rPr>
        <w:t xml:space="preserve"> and create a diversified investment </w:t>
      </w:r>
      <w:proofErr w:type="gramStart"/>
      <w:r w:rsidR="00CF58C7">
        <w:rPr>
          <w:lang w:val="en-US"/>
        </w:rPr>
        <w:t>fund  -</w:t>
      </w:r>
      <w:proofErr w:type="gramEnd"/>
      <w:r w:rsidR="00CF58C7">
        <w:rPr>
          <w:lang w:val="en-US"/>
        </w:rPr>
        <w:t xml:space="preserve"> where apparently that fund will be lower-risk and deliver higher returns?! </w:t>
      </w:r>
    </w:p>
    <w:p w14:paraId="771C5853" w14:textId="0DE401CC" w:rsidR="00081D1A" w:rsidRDefault="00D505E2" w:rsidP="00EC09E6">
      <w:pPr>
        <w:rPr>
          <w:lang w:val="en-US"/>
        </w:rPr>
      </w:pPr>
      <w:r>
        <w:rPr>
          <w:lang w:val="en-US"/>
        </w:rPr>
        <w:t xml:space="preserve">If Council is convinced of the accuracy of DCHL’s analysis – that it has found a less risky and higher return opportunity, then it </w:t>
      </w:r>
      <w:r w:rsidR="00145E4D">
        <w:rPr>
          <w:lang w:val="en-US"/>
        </w:rPr>
        <w:t>must</w:t>
      </w:r>
      <w:r>
        <w:rPr>
          <w:lang w:val="en-US"/>
        </w:rPr>
        <w:t xml:space="preserve"> </w:t>
      </w:r>
      <w:r w:rsidR="009D65BF">
        <w:rPr>
          <w:lang w:val="en-US"/>
        </w:rPr>
        <w:t xml:space="preserve">release that analysis to the public to scrutinize. </w:t>
      </w:r>
      <w:r w:rsidR="002311C6" w:rsidRPr="000A27BA">
        <w:rPr>
          <w:lang w:val="en-US"/>
        </w:rPr>
        <w:t xml:space="preserve">Almost without fail, any asset that promises a </w:t>
      </w:r>
      <w:proofErr w:type="gramStart"/>
      <w:r w:rsidR="002311C6" w:rsidRPr="000A27BA">
        <w:rPr>
          <w:lang w:val="en-US"/>
        </w:rPr>
        <w:t>higher-return</w:t>
      </w:r>
      <w:proofErr w:type="gramEnd"/>
      <w:r w:rsidR="002311C6" w:rsidRPr="000A27BA">
        <w:rPr>
          <w:lang w:val="en-US"/>
        </w:rPr>
        <w:t xml:space="preserve"> </w:t>
      </w:r>
      <w:r w:rsidR="009D65BF">
        <w:rPr>
          <w:lang w:val="en-US"/>
        </w:rPr>
        <w:t xml:space="preserve">will </w:t>
      </w:r>
      <w:r w:rsidR="002311C6" w:rsidRPr="000A27BA">
        <w:rPr>
          <w:lang w:val="en-US"/>
        </w:rPr>
        <w:t>carr</w:t>
      </w:r>
      <w:r w:rsidR="009D65BF">
        <w:rPr>
          <w:lang w:val="en-US"/>
        </w:rPr>
        <w:t>y</w:t>
      </w:r>
      <w:r w:rsidR="002311C6" w:rsidRPr="000A27BA">
        <w:rPr>
          <w:lang w:val="en-US"/>
        </w:rPr>
        <w:t xml:space="preserve"> with it higher risk, including risk of lower or negative returns. </w:t>
      </w:r>
    </w:p>
    <w:p w14:paraId="7CA3041C" w14:textId="41B78847" w:rsidR="00B67A7C" w:rsidRDefault="00081D1A" w:rsidP="00EC09E6">
      <w:pPr>
        <w:rPr>
          <w:lang w:val="en-US"/>
        </w:rPr>
      </w:pPr>
      <w:r>
        <w:rPr>
          <w:lang w:val="en-US"/>
        </w:rPr>
        <w:t xml:space="preserve">The only apparent answer is that </w:t>
      </w:r>
      <w:r w:rsidR="00B67A7C" w:rsidRPr="000A27BA">
        <w:rPr>
          <w:lang w:val="en-US"/>
        </w:rPr>
        <w:t xml:space="preserve">DCHL seems to consider </w:t>
      </w:r>
      <w:r w:rsidR="00FA741D">
        <w:rPr>
          <w:lang w:val="en-US"/>
        </w:rPr>
        <w:t>Aurora Energy</w:t>
      </w:r>
      <w:r w:rsidR="00B67A7C" w:rsidRPr="000A27BA">
        <w:rPr>
          <w:lang w:val="en-US"/>
        </w:rPr>
        <w:t xml:space="preserve"> to be risky because it is a single industry – electricity distribution – whereas an investment fund could invest across a range of assets, including overseas. </w:t>
      </w:r>
      <w:r w:rsidR="002311C6" w:rsidRPr="000A27BA">
        <w:rPr>
          <w:lang w:val="en-US"/>
        </w:rPr>
        <w:t>If this is the basis for DCHL’s risk profile, then it must be asked whether DCHL</w:t>
      </w:r>
      <w:r w:rsidR="00DE70BB">
        <w:rPr>
          <w:lang w:val="en-US"/>
        </w:rPr>
        <w:t xml:space="preserve">’s risk analysis would stand </w:t>
      </w:r>
      <w:r>
        <w:rPr>
          <w:lang w:val="en-US"/>
        </w:rPr>
        <w:t xml:space="preserve">in the face of </w:t>
      </w:r>
      <w:r w:rsidR="00DE70BB">
        <w:rPr>
          <w:lang w:val="en-US"/>
        </w:rPr>
        <w:t xml:space="preserve">the past performance of </w:t>
      </w:r>
      <w:r w:rsidR="00FA741D">
        <w:rPr>
          <w:lang w:val="en-US"/>
        </w:rPr>
        <w:t>Aurora Energy</w:t>
      </w:r>
      <w:r w:rsidR="00DE70BB">
        <w:rPr>
          <w:lang w:val="en-US"/>
        </w:rPr>
        <w:t xml:space="preserve"> vs. a diversified fund such as the Council’s </w:t>
      </w:r>
      <w:r w:rsidR="002311C6" w:rsidRPr="000A27BA">
        <w:rPr>
          <w:lang w:val="en-US"/>
        </w:rPr>
        <w:t>Waipori fund</w:t>
      </w:r>
      <w:r>
        <w:rPr>
          <w:lang w:val="en-US"/>
        </w:rPr>
        <w:t xml:space="preserve"> over a long term of say 20 years</w:t>
      </w:r>
      <w:r w:rsidR="00DE70BB">
        <w:rPr>
          <w:lang w:val="en-US"/>
        </w:rPr>
        <w:t xml:space="preserve">. From publicly available data </w:t>
      </w:r>
      <w:proofErr w:type="gramStart"/>
      <w:r w:rsidR="00DE70BB">
        <w:rPr>
          <w:lang w:val="en-US"/>
        </w:rPr>
        <w:t>it is clear that the</w:t>
      </w:r>
      <w:proofErr w:type="gramEnd"/>
      <w:r w:rsidR="00DE70BB">
        <w:rPr>
          <w:lang w:val="en-US"/>
        </w:rPr>
        <w:t xml:space="preserve"> Waipor</w:t>
      </w:r>
      <w:r w:rsidR="00251031">
        <w:rPr>
          <w:lang w:val="en-US"/>
        </w:rPr>
        <w:t>i</w:t>
      </w:r>
      <w:r w:rsidR="00DE70BB">
        <w:rPr>
          <w:lang w:val="en-US"/>
        </w:rPr>
        <w:t xml:space="preserve"> fund</w:t>
      </w:r>
      <w:r w:rsidR="002311C6" w:rsidRPr="000A27BA">
        <w:rPr>
          <w:lang w:val="en-US"/>
        </w:rPr>
        <w:t xml:space="preserve"> </w:t>
      </w:r>
      <w:r w:rsidR="00DE70BB">
        <w:rPr>
          <w:lang w:val="en-US"/>
        </w:rPr>
        <w:t xml:space="preserve">experienced negative growth for </w:t>
      </w:r>
      <w:r w:rsidR="000D7A4B">
        <w:rPr>
          <w:lang w:val="en-US"/>
        </w:rPr>
        <w:t xml:space="preserve">years following </w:t>
      </w:r>
      <w:r w:rsidR="002311C6" w:rsidRPr="000A27BA">
        <w:rPr>
          <w:lang w:val="en-US"/>
        </w:rPr>
        <w:t xml:space="preserve">the 2007/08 GFC and </w:t>
      </w:r>
      <w:r w:rsidR="000D7A4B">
        <w:rPr>
          <w:lang w:val="en-US"/>
        </w:rPr>
        <w:t xml:space="preserve">also in the wake of the </w:t>
      </w:r>
      <w:r w:rsidR="002311C6" w:rsidRPr="000A27BA">
        <w:rPr>
          <w:lang w:val="en-US"/>
        </w:rPr>
        <w:t xml:space="preserve">COVID </w:t>
      </w:r>
      <w:r w:rsidR="000D7A4B">
        <w:rPr>
          <w:lang w:val="en-US"/>
        </w:rPr>
        <w:t xml:space="preserve">pandemic. Did </w:t>
      </w:r>
      <w:r w:rsidR="00FA741D">
        <w:rPr>
          <w:lang w:val="en-US"/>
        </w:rPr>
        <w:t>Aurora Energy</w:t>
      </w:r>
      <w:r w:rsidR="000D7A4B">
        <w:rPr>
          <w:lang w:val="en-US"/>
        </w:rPr>
        <w:t xml:space="preserve"> have similarly negative performance over those times? Or </w:t>
      </w:r>
      <w:r w:rsidR="00E0148A">
        <w:rPr>
          <w:lang w:val="en-US"/>
        </w:rPr>
        <w:t xml:space="preserve">is </w:t>
      </w:r>
      <w:r w:rsidR="00FA741D">
        <w:rPr>
          <w:lang w:val="en-US"/>
        </w:rPr>
        <w:t>Aurora Energy</w:t>
      </w:r>
      <w:r w:rsidR="00E0148A">
        <w:rPr>
          <w:lang w:val="en-US"/>
        </w:rPr>
        <w:t xml:space="preserve"> – aside from its </w:t>
      </w:r>
      <w:r w:rsidR="000D7A4B">
        <w:rPr>
          <w:lang w:val="en-US"/>
        </w:rPr>
        <w:t xml:space="preserve">current performance woes </w:t>
      </w:r>
      <w:r w:rsidR="00E0148A">
        <w:rPr>
          <w:lang w:val="en-US"/>
        </w:rPr>
        <w:t>that clearly are</w:t>
      </w:r>
      <w:r w:rsidR="000D7A4B">
        <w:rPr>
          <w:lang w:val="en-US"/>
        </w:rPr>
        <w:t xml:space="preserve"> the consequence of ageing assets that needed </w:t>
      </w:r>
      <w:r w:rsidR="00477B5B">
        <w:rPr>
          <w:lang w:val="en-US"/>
        </w:rPr>
        <w:t xml:space="preserve">to be replaced earlier </w:t>
      </w:r>
      <w:r w:rsidR="00E0148A">
        <w:rPr>
          <w:lang w:val="en-US"/>
        </w:rPr>
        <w:t>(</w:t>
      </w:r>
      <w:r w:rsidR="00477B5B">
        <w:rPr>
          <w:lang w:val="en-US"/>
        </w:rPr>
        <w:t>in other words, a direct result from inadequate asset management practices</w:t>
      </w:r>
      <w:r w:rsidR="00E0148A">
        <w:rPr>
          <w:lang w:val="en-US"/>
        </w:rPr>
        <w:t xml:space="preserve">) – </w:t>
      </w:r>
      <w:proofErr w:type="gramStart"/>
      <w:r w:rsidR="00E0148A">
        <w:rPr>
          <w:lang w:val="en-US"/>
        </w:rPr>
        <w:t>actually a</w:t>
      </w:r>
      <w:proofErr w:type="gramEnd"/>
      <w:r w:rsidR="00E0148A">
        <w:rPr>
          <w:lang w:val="en-US"/>
        </w:rPr>
        <w:t xml:space="preserve"> lower risk investment providing quality returns for its relative risk</w:t>
      </w:r>
      <w:r w:rsidR="00477B5B">
        <w:rPr>
          <w:lang w:val="en-US"/>
        </w:rPr>
        <w:t xml:space="preserve">. </w:t>
      </w:r>
    </w:p>
    <w:p w14:paraId="64C40F92" w14:textId="7F2F6931" w:rsidR="00F375AF" w:rsidRPr="000A27BA" w:rsidRDefault="00F375AF" w:rsidP="00EC09E6">
      <w:pPr>
        <w:rPr>
          <w:lang w:val="en-US"/>
        </w:rPr>
      </w:pPr>
      <w:r>
        <w:rPr>
          <w:lang w:val="en-US"/>
        </w:rPr>
        <w:t xml:space="preserve">The Council already has a </w:t>
      </w:r>
      <w:r w:rsidR="00314D86">
        <w:rPr>
          <w:lang w:val="en-US"/>
        </w:rPr>
        <w:t xml:space="preserve">diversified fund in Waipori. If it is so confident of DCHL’s advice, then Council should put more money into that fund. If DCHL is confident that its management of </w:t>
      </w:r>
      <w:r w:rsidR="003A3F35">
        <w:rPr>
          <w:lang w:val="en-US"/>
        </w:rPr>
        <w:t xml:space="preserve">a diversified fund </w:t>
      </w:r>
      <w:r w:rsidR="00314D86">
        <w:rPr>
          <w:lang w:val="en-US"/>
        </w:rPr>
        <w:t>can give</w:t>
      </w:r>
      <w:r w:rsidR="00043D88">
        <w:rPr>
          <w:lang w:val="en-US"/>
        </w:rPr>
        <w:t xml:space="preserve"> low-risk, high-value</w:t>
      </w:r>
      <w:r w:rsidR="00314D86">
        <w:rPr>
          <w:lang w:val="en-US"/>
        </w:rPr>
        <w:t xml:space="preserve"> returns that exceed the relevant market benchmarks </w:t>
      </w:r>
      <w:r w:rsidR="00043D88">
        <w:rPr>
          <w:lang w:val="en-US"/>
        </w:rPr>
        <w:t>(</w:t>
      </w:r>
      <w:r w:rsidR="003A3F35">
        <w:rPr>
          <w:lang w:val="en-US"/>
        </w:rPr>
        <w:t xml:space="preserve">Waipori’s benchmark is </w:t>
      </w:r>
      <w:r w:rsidR="00043D88">
        <w:rPr>
          <w:lang w:val="en-US"/>
        </w:rPr>
        <w:t xml:space="preserve">OCR + ‘all groups’ CPI) then why wouldn’t DCHL </w:t>
      </w:r>
      <w:r w:rsidR="003A3F35">
        <w:rPr>
          <w:lang w:val="en-US"/>
        </w:rPr>
        <w:t xml:space="preserve">adopt that strategy for Waipori </w:t>
      </w:r>
      <w:r w:rsidR="00043D88">
        <w:rPr>
          <w:lang w:val="en-US"/>
        </w:rPr>
        <w:t xml:space="preserve">recommend Council consider borrowing </w:t>
      </w:r>
      <w:r w:rsidR="005F4108">
        <w:rPr>
          <w:lang w:val="en-US"/>
        </w:rPr>
        <w:t>to take advantage of that arbitrage and make a long-term profit</w:t>
      </w:r>
      <w:r w:rsidR="00595A31">
        <w:rPr>
          <w:lang w:val="en-US"/>
        </w:rPr>
        <w:t>, assuming the borrowing cost is lower</w:t>
      </w:r>
      <w:r w:rsidR="005F4108">
        <w:rPr>
          <w:lang w:val="en-US"/>
        </w:rPr>
        <w:t xml:space="preserve">? The likely answer is that DCHL considers taking on debt to invest in Waipori to be too risky because there are no guarantees that the capital value of Waipori will not decrease, or that the annual cash-payments can always be </w:t>
      </w:r>
      <w:proofErr w:type="gramStart"/>
      <w:r w:rsidR="005F4108">
        <w:rPr>
          <w:lang w:val="en-US"/>
        </w:rPr>
        <w:t>made out of</w:t>
      </w:r>
      <w:proofErr w:type="gramEnd"/>
      <w:r w:rsidR="005F4108">
        <w:rPr>
          <w:lang w:val="en-US"/>
        </w:rPr>
        <w:t xml:space="preserve"> the returns of the fund</w:t>
      </w:r>
      <w:r w:rsidR="003A3F35">
        <w:rPr>
          <w:lang w:val="en-US"/>
        </w:rPr>
        <w:t>.</w:t>
      </w:r>
      <w:r w:rsidR="00595A31">
        <w:rPr>
          <w:lang w:val="en-US"/>
        </w:rPr>
        <w:t xml:space="preserve"> </w:t>
      </w:r>
    </w:p>
    <w:p w14:paraId="5F369114" w14:textId="52B3DFC3" w:rsidR="00B67A7C" w:rsidRDefault="00AB2BA0" w:rsidP="00E0148A">
      <w:pPr>
        <w:rPr>
          <w:lang w:val="en-US"/>
        </w:rPr>
      </w:pPr>
      <w:r w:rsidRPr="004E0814">
        <w:rPr>
          <w:i/>
          <w:iCs/>
          <w:lang w:val="en-US"/>
        </w:rPr>
        <w:t>Fourthly</w:t>
      </w:r>
      <w:r w:rsidR="00B67A7C" w:rsidRPr="004E0814">
        <w:rPr>
          <w:i/>
          <w:iCs/>
          <w:lang w:val="en-US"/>
        </w:rPr>
        <w:t xml:space="preserve">, </w:t>
      </w:r>
      <w:proofErr w:type="gramStart"/>
      <w:r w:rsidR="00B67A7C" w:rsidRPr="004E0814">
        <w:rPr>
          <w:i/>
          <w:iCs/>
          <w:lang w:val="en-US"/>
        </w:rPr>
        <w:t>Council</w:t>
      </w:r>
      <w:proofErr w:type="gramEnd"/>
      <w:r w:rsidR="00B67A7C" w:rsidRPr="004E0814">
        <w:rPr>
          <w:i/>
          <w:iCs/>
          <w:lang w:val="en-US"/>
        </w:rPr>
        <w:t xml:space="preserve"> must ask </w:t>
      </w:r>
      <w:r w:rsidR="00AA70A4" w:rsidRPr="004E0814">
        <w:rPr>
          <w:i/>
          <w:iCs/>
          <w:lang w:val="en-US"/>
        </w:rPr>
        <w:t>whether DCHL has considered what impact</w:t>
      </w:r>
      <w:r w:rsidR="00E0148A" w:rsidRPr="004E0814">
        <w:rPr>
          <w:i/>
          <w:iCs/>
          <w:lang w:val="en-US"/>
        </w:rPr>
        <w:t xml:space="preserve"> that</w:t>
      </w:r>
      <w:r w:rsidR="00AA70A4" w:rsidRPr="004E0814">
        <w:rPr>
          <w:i/>
          <w:iCs/>
          <w:lang w:val="en-US"/>
        </w:rPr>
        <w:t xml:space="preserve"> removing the value of </w:t>
      </w:r>
      <w:r w:rsidR="00FA741D">
        <w:rPr>
          <w:i/>
          <w:iCs/>
          <w:lang w:val="en-US"/>
        </w:rPr>
        <w:t>Aurora Energy</w:t>
      </w:r>
      <w:r w:rsidR="00AA70A4" w:rsidRPr="004E0814">
        <w:rPr>
          <w:i/>
          <w:iCs/>
          <w:lang w:val="en-US"/>
        </w:rPr>
        <w:t>’s assets from the Council</w:t>
      </w:r>
      <w:r w:rsidR="00E0148A" w:rsidRPr="004E0814">
        <w:rPr>
          <w:i/>
          <w:iCs/>
          <w:lang w:val="en-US"/>
        </w:rPr>
        <w:t>’s b</w:t>
      </w:r>
      <w:r w:rsidR="00AA70A4" w:rsidRPr="004E0814">
        <w:rPr>
          <w:i/>
          <w:iCs/>
          <w:lang w:val="en-US"/>
        </w:rPr>
        <w:t xml:space="preserve">alance </w:t>
      </w:r>
      <w:r w:rsidR="00E0148A" w:rsidRPr="004E0814">
        <w:rPr>
          <w:i/>
          <w:iCs/>
          <w:lang w:val="en-US"/>
        </w:rPr>
        <w:t>s</w:t>
      </w:r>
      <w:r w:rsidR="00AA70A4" w:rsidRPr="004E0814">
        <w:rPr>
          <w:i/>
          <w:iCs/>
          <w:lang w:val="en-US"/>
        </w:rPr>
        <w:t>heet will have on the Council’s ability to borrow</w:t>
      </w:r>
      <w:r w:rsidR="00145E4D">
        <w:rPr>
          <w:i/>
          <w:iCs/>
          <w:lang w:val="en-US"/>
        </w:rPr>
        <w:t>, debt servicing costs</w:t>
      </w:r>
      <w:r w:rsidR="004E0814" w:rsidRPr="004E0814">
        <w:rPr>
          <w:i/>
          <w:iCs/>
          <w:lang w:val="en-US"/>
        </w:rPr>
        <w:t>?</w:t>
      </w:r>
      <w:r w:rsidR="00AA70A4" w:rsidRPr="000A27BA">
        <w:rPr>
          <w:b/>
          <w:bCs/>
          <w:lang w:val="en-US"/>
        </w:rPr>
        <w:t xml:space="preserve"> </w:t>
      </w:r>
      <w:r w:rsidR="00B67A7C" w:rsidRPr="000A27BA">
        <w:rPr>
          <w:lang w:val="en-US"/>
        </w:rPr>
        <w:t xml:space="preserve">The consultation paper discusses DCHL’s expectations in that a </w:t>
      </w:r>
      <w:r w:rsidR="00B67A7C" w:rsidRPr="000A27BA">
        <w:rPr>
          <w:lang w:val="en-US"/>
        </w:rPr>
        <w:lastRenderedPageBreak/>
        <w:t xml:space="preserve">sale of </w:t>
      </w:r>
      <w:r w:rsidR="00FA741D">
        <w:rPr>
          <w:lang w:val="en-US"/>
        </w:rPr>
        <w:t>Aurora Energy</w:t>
      </w:r>
      <w:r w:rsidR="00B67A7C" w:rsidRPr="000A27BA">
        <w:rPr>
          <w:lang w:val="en-US"/>
        </w:rPr>
        <w:t xml:space="preserve"> would increase income, reduce </w:t>
      </w:r>
      <w:proofErr w:type="gramStart"/>
      <w:r w:rsidR="00B67A7C" w:rsidRPr="000A27BA">
        <w:rPr>
          <w:lang w:val="en-US"/>
        </w:rPr>
        <w:t>risk</w:t>
      </w:r>
      <w:proofErr w:type="gramEnd"/>
      <w:r w:rsidR="00B67A7C" w:rsidRPr="000A27BA">
        <w:rPr>
          <w:lang w:val="en-US"/>
        </w:rPr>
        <w:t xml:space="preserve"> and reduce debt. What about the reduction in the Council asset base</w:t>
      </w:r>
      <w:r w:rsidR="0011009E">
        <w:rPr>
          <w:lang w:val="en-US"/>
        </w:rPr>
        <w:t xml:space="preserve"> – of tangible assets like </w:t>
      </w:r>
      <w:r w:rsidR="00FA741D">
        <w:rPr>
          <w:lang w:val="en-US"/>
        </w:rPr>
        <w:t>Aurora Energy</w:t>
      </w:r>
      <w:r w:rsidR="0011009E">
        <w:rPr>
          <w:lang w:val="en-US"/>
        </w:rPr>
        <w:t xml:space="preserve">’s </w:t>
      </w:r>
      <w:r w:rsidR="00CB51B1">
        <w:rPr>
          <w:lang w:val="en-US"/>
        </w:rPr>
        <w:t>$800m of capital – and the corresponding reduction in Council borrowing ability with increased debt servicing costs</w:t>
      </w:r>
      <w:r w:rsidR="00B67A7C" w:rsidRPr="000A27BA">
        <w:rPr>
          <w:lang w:val="en-US"/>
        </w:rPr>
        <w:t>?</w:t>
      </w:r>
      <w:r w:rsidR="00CB51B1">
        <w:rPr>
          <w:lang w:val="en-US"/>
        </w:rPr>
        <w:t xml:space="preserve"> If Council has any knowledge of this </w:t>
      </w:r>
      <w:proofErr w:type="gramStart"/>
      <w:r w:rsidR="00CB51B1">
        <w:rPr>
          <w:lang w:val="en-US"/>
        </w:rPr>
        <w:t>information</w:t>
      </w:r>
      <w:proofErr w:type="gramEnd"/>
      <w:r w:rsidR="00CB51B1">
        <w:rPr>
          <w:lang w:val="en-US"/>
        </w:rPr>
        <w:t xml:space="preserve"> it should absolutely be released to the public </w:t>
      </w:r>
      <w:r w:rsidR="00E60EE7">
        <w:rPr>
          <w:lang w:val="en-US"/>
        </w:rPr>
        <w:t>to help inform consultation.</w:t>
      </w:r>
      <w:r w:rsidR="00B67A7C" w:rsidRPr="000A27BA">
        <w:rPr>
          <w:lang w:val="en-US"/>
        </w:rPr>
        <w:t xml:space="preserve"> </w:t>
      </w:r>
    </w:p>
    <w:p w14:paraId="24D1B88D" w14:textId="57A75B76" w:rsidR="007F4F68" w:rsidRPr="007F4F68" w:rsidRDefault="00914B66" w:rsidP="007F4F68">
      <w:pPr>
        <w:rPr>
          <w:lang w:val="en-US"/>
        </w:rPr>
      </w:pPr>
      <w:r>
        <w:rPr>
          <w:lang w:val="en-US"/>
        </w:rPr>
        <w:t>In summary, the failure to release this detailed information means that consultation on the merits and risks of the Council’s proposal is not genuine</w:t>
      </w:r>
      <w:r w:rsidR="007F4F68">
        <w:rPr>
          <w:lang w:val="en-US"/>
        </w:rPr>
        <w:t xml:space="preserve">. This consultation </w:t>
      </w:r>
      <w:r>
        <w:rPr>
          <w:lang w:val="en-US"/>
        </w:rPr>
        <w:t xml:space="preserve">should not be </w:t>
      </w:r>
      <w:r w:rsidR="007F4F68">
        <w:rPr>
          <w:lang w:val="en-US"/>
        </w:rPr>
        <w:t xml:space="preserve">relied upon to </w:t>
      </w:r>
      <w:proofErr w:type="gramStart"/>
      <w:r w:rsidR="007F4F68">
        <w:rPr>
          <w:lang w:val="en-US"/>
        </w:rPr>
        <w:t>make a decision</w:t>
      </w:r>
      <w:proofErr w:type="gramEnd"/>
      <w:r w:rsidR="007F4F68">
        <w:rPr>
          <w:lang w:val="en-US"/>
        </w:rPr>
        <w:t xml:space="preserve"> to sell </w:t>
      </w:r>
      <w:r w:rsidR="00FA741D">
        <w:rPr>
          <w:lang w:val="en-US"/>
        </w:rPr>
        <w:t>Aurora Energy</w:t>
      </w:r>
      <w:r w:rsidR="007F4F68">
        <w:rPr>
          <w:lang w:val="en-US"/>
        </w:rPr>
        <w:t xml:space="preserve">. </w:t>
      </w:r>
    </w:p>
    <w:p w14:paraId="7E3BD5C4" w14:textId="475A5A81" w:rsidR="00AA70A4" w:rsidRPr="00105F75" w:rsidRDefault="004E0814" w:rsidP="004E0814">
      <w:pPr>
        <w:pBdr>
          <w:bottom w:val="single" w:sz="4" w:space="1" w:color="auto"/>
        </w:pBdr>
        <w:rPr>
          <w:b/>
          <w:bCs/>
        </w:rPr>
      </w:pPr>
      <w:r>
        <w:rPr>
          <w:b/>
          <w:bCs/>
          <w:lang w:val="en-US"/>
        </w:rPr>
        <w:t xml:space="preserve">2. </w:t>
      </w:r>
      <w:r w:rsidR="00B67A7C" w:rsidRPr="004E0814">
        <w:rPr>
          <w:b/>
          <w:bCs/>
          <w:lang w:val="en-US"/>
        </w:rPr>
        <w:t xml:space="preserve">The Council </w:t>
      </w:r>
      <w:r w:rsidR="007A41BF">
        <w:rPr>
          <w:b/>
          <w:bCs/>
          <w:lang w:val="en-US"/>
        </w:rPr>
        <w:t xml:space="preserve">should think of </w:t>
      </w:r>
      <w:r w:rsidR="00FA741D">
        <w:rPr>
          <w:b/>
          <w:bCs/>
          <w:lang w:val="en-US"/>
        </w:rPr>
        <w:t>Aurora Energy</w:t>
      </w:r>
      <w:r w:rsidR="007A41BF">
        <w:rPr>
          <w:b/>
          <w:bCs/>
          <w:lang w:val="en-US"/>
        </w:rPr>
        <w:t xml:space="preserve"> as a reliable source of future income, a store of wealth that cannot be easily raided for pet projects</w:t>
      </w:r>
      <w:r w:rsidR="009851A0">
        <w:rPr>
          <w:b/>
          <w:bCs/>
          <w:lang w:val="en-US"/>
        </w:rPr>
        <w:t>, and a way to support the community in the long term</w:t>
      </w:r>
      <w:r w:rsidR="007A41BF">
        <w:rPr>
          <w:b/>
          <w:bCs/>
          <w:lang w:val="en-US"/>
        </w:rPr>
        <w:t xml:space="preserve">. </w:t>
      </w:r>
    </w:p>
    <w:p w14:paraId="4EF99B2C" w14:textId="20118868" w:rsidR="00F375AF" w:rsidRDefault="00FA741D" w:rsidP="00B67A7C">
      <w:pPr>
        <w:rPr>
          <w:lang w:val="en-US"/>
        </w:rPr>
      </w:pPr>
      <w:r>
        <w:rPr>
          <w:lang w:val="en-US"/>
        </w:rPr>
        <w:t>Aurora Energy</w:t>
      </w:r>
      <w:r w:rsidR="007E76AD">
        <w:rPr>
          <w:lang w:val="en-US"/>
        </w:rPr>
        <w:t xml:space="preserve"> is undoubtedly a company that will provide </w:t>
      </w:r>
      <w:r w:rsidR="00A022EA">
        <w:rPr>
          <w:lang w:val="en-US"/>
        </w:rPr>
        <w:t xml:space="preserve">quality returns over the </w:t>
      </w:r>
      <w:proofErr w:type="gramStart"/>
      <w:r w:rsidR="00A022EA">
        <w:rPr>
          <w:lang w:val="en-US"/>
        </w:rPr>
        <w:t>long-term</w:t>
      </w:r>
      <w:proofErr w:type="gramEnd"/>
      <w:r w:rsidR="00A022EA">
        <w:rPr>
          <w:lang w:val="en-US"/>
        </w:rPr>
        <w:t>. It has provided excellent returns in the past (for example from 2000-2010</w:t>
      </w:r>
      <w:proofErr w:type="gramStart"/>
      <w:r w:rsidR="00A022EA">
        <w:rPr>
          <w:lang w:val="en-US"/>
        </w:rPr>
        <w:t xml:space="preserve">), </w:t>
      </w:r>
      <w:r w:rsidR="00F375AF">
        <w:rPr>
          <w:lang w:val="en-US"/>
        </w:rPr>
        <w:t>and</w:t>
      </w:r>
      <w:proofErr w:type="gramEnd"/>
      <w:r w:rsidR="00F375AF">
        <w:rPr>
          <w:lang w:val="en-US"/>
        </w:rPr>
        <w:t xml:space="preserve"> will almost certainly continue to provide reliable returns. </w:t>
      </w:r>
    </w:p>
    <w:p w14:paraId="4191BA27" w14:textId="0364D6FB" w:rsidR="00F375AF" w:rsidRDefault="00FA741D" w:rsidP="00B67A7C">
      <w:pPr>
        <w:rPr>
          <w:lang w:val="en-US"/>
        </w:rPr>
      </w:pPr>
      <w:r>
        <w:rPr>
          <w:lang w:val="en-US"/>
        </w:rPr>
        <w:t>Aurora Energy</w:t>
      </w:r>
      <w:r w:rsidR="00595A31">
        <w:rPr>
          <w:lang w:val="en-US"/>
        </w:rPr>
        <w:t xml:space="preserve"> has assets of around $800m, debts approaching $600m, meaning council has equity of around $200m. This is with </w:t>
      </w:r>
      <w:r>
        <w:rPr>
          <w:lang w:val="en-US"/>
        </w:rPr>
        <w:t>Aurora Energy</w:t>
      </w:r>
      <w:r w:rsidR="00595A31">
        <w:rPr>
          <w:lang w:val="en-US"/>
        </w:rPr>
        <w:t xml:space="preserve"> in a capital expenditure phase to meet growth and replacement of aging infrastructure</w:t>
      </w:r>
      <w:r w:rsidR="00B133AA">
        <w:rPr>
          <w:lang w:val="en-US"/>
        </w:rPr>
        <w:t xml:space="preserve">. Much of this investment will have an operational life of 50-80years, over which time the debt will be paid off and good returns provided. </w:t>
      </w:r>
    </w:p>
    <w:p w14:paraId="24E81902" w14:textId="3D0255D3" w:rsidR="00912011" w:rsidRDefault="00FA741D" w:rsidP="00912011">
      <w:pPr>
        <w:rPr>
          <w:lang w:val="en-US"/>
        </w:rPr>
      </w:pPr>
      <w:r>
        <w:rPr>
          <w:lang w:val="en-US"/>
        </w:rPr>
        <w:t>Aurora Energy</w:t>
      </w:r>
      <w:r w:rsidR="00912011">
        <w:rPr>
          <w:lang w:val="en-US"/>
        </w:rPr>
        <w:t xml:space="preserve"> can be a reliable source of income as long as the past issues – underinvestment in assets – are completely resolved and not repeated. Fundamentally, Council as shareholder must be satisfied with absolute certainty that </w:t>
      </w:r>
      <w:r>
        <w:rPr>
          <w:lang w:val="en-US"/>
        </w:rPr>
        <w:t>Aurora Energy</w:t>
      </w:r>
      <w:r w:rsidR="00224505">
        <w:rPr>
          <w:lang w:val="en-US"/>
        </w:rPr>
        <w:t xml:space="preserve"> will provide a quality service and stick within the price caps it is provided</w:t>
      </w:r>
      <w:r w:rsidR="00912011">
        <w:rPr>
          <w:lang w:val="en-US"/>
        </w:rPr>
        <w:t>. Anything less is unacceptable from</w:t>
      </w:r>
      <w:r w:rsidR="00224505">
        <w:rPr>
          <w:lang w:val="en-US"/>
        </w:rPr>
        <w:t xml:space="preserve"> </w:t>
      </w:r>
      <w:r w:rsidR="00912011">
        <w:rPr>
          <w:lang w:val="en-US"/>
        </w:rPr>
        <w:t xml:space="preserve">a stewardship and accountability perspective. </w:t>
      </w:r>
    </w:p>
    <w:p w14:paraId="052699F3" w14:textId="2137E6BD" w:rsidR="00B133AA" w:rsidRDefault="000D3CA4" w:rsidP="00B67A7C">
      <w:pPr>
        <w:rPr>
          <w:lang w:val="en-US"/>
        </w:rPr>
      </w:pPr>
      <w:r>
        <w:rPr>
          <w:lang w:val="en-US"/>
        </w:rPr>
        <w:t xml:space="preserve">The fact that </w:t>
      </w:r>
      <w:r w:rsidR="00FA741D">
        <w:rPr>
          <w:lang w:val="en-US"/>
        </w:rPr>
        <w:t>Aurora Energy</w:t>
      </w:r>
      <w:r>
        <w:rPr>
          <w:lang w:val="en-US"/>
        </w:rPr>
        <w:t xml:space="preserve"> is illiquid is a significant benefit to </w:t>
      </w:r>
      <w:proofErr w:type="gramStart"/>
      <w:r>
        <w:rPr>
          <w:lang w:val="en-US"/>
        </w:rPr>
        <w:t>Council</w:t>
      </w:r>
      <w:proofErr w:type="gramEnd"/>
      <w:r>
        <w:rPr>
          <w:lang w:val="en-US"/>
        </w:rPr>
        <w:t xml:space="preserve">. It means that </w:t>
      </w:r>
      <w:proofErr w:type="gramStart"/>
      <w:r>
        <w:rPr>
          <w:lang w:val="en-US"/>
        </w:rPr>
        <w:t>Council</w:t>
      </w:r>
      <w:proofErr w:type="gramEnd"/>
      <w:r>
        <w:rPr>
          <w:lang w:val="en-US"/>
        </w:rPr>
        <w:t xml:space="preserve"> is limited to using the income stream </w:t>
      </w:r>
      <w:r w:rsidR="00FA741D">
        <w:rPr>
          <w:lang w:val="en-US"/>
        </w:rPr>
        <w:t>Aurora Energy</w:t>
      </w:r>
      <w:r>
        <w:rPr>
          <w:lang w:val="en-US"/>
        </w:rPr>
        <w:t xml:space="preserve"> provides and cannot sell of the underlying capital assets in a piecemeal approach</w:t>
      </w:r>
      <w:r w:rsidR="009D7D98">
        <w:rPr>
          <w:lang w:val="en-US"/>
        </w:rPr>
        <w:t xml:space="preserve"> to fund little projects here and there which do not provide a significant long-term benefit</w:t>
      </w:r>
      <w:r>
        <w:rPr>
          <w:lang w:val="en-US"/>
        </w:rPr>
        <w:t xml:space="preserve">. </w:t>
      </w:r>
      <w:proofErr w:type="gramStart"/>
      <w:r w:rsidR="00567E00">
        <w:rPr>
          <w:lang w:val="en-US"/>
        </w:rPr>
        <w:t>Council’s</w:t>
      </w:r>
      <w:proofErr w:type="gramEnd"/>
      <w:r w:rsidR="00567E00">
        <w:rPr>
          <w:lang w:val="en-US"/>
        </w:rPr>
        <w:t xml:space="preserve"> discussion paper gives no confidence that it will avoid treating a sale of </w:t>
      </w:r>
      <w:r w:rsidR="00FA741D">
        <w:rPr>
          <w:lang w:val="en-US"/>
        </w:rPr>
        <w:t>Aurora Energy</w:t>
      </w:r>
      <w:r w:rsidR="00567E00">
        <w:rPr>
          <w:lang w:val="en-US"/>
        </w:rPr>
        <w:t xml:space="preserve"> like winning Lotto. Too often winners of lotto splurge their new cash and end up no better off, or even worse off, after a few years. I have no confidence that a different set of Councilors will refrain from raiding an investment fund to cover some unexpected cost in the next few years – leaving us all worse off as Council won’t have </w:t>
      </w:r>
      <w:r w:rsidR="00FA741D">
        <w:rPr>
          <w:lang w:val="en-US"/>
        </w:rPr>
        <w:t>Aurora Energy</w:t>
      </w:r>
      <w:r w:rsidR="00567E00">
        <w:rPr>
          <w:lang w:val="en-US"/>
        </w:rPr>
        <w:t xml:space="preserve"> or a large investment fund. </w:t>
      </w:r>
    </w:p>
    <w:p w14:paraId="29664EEA" w14:textId="3C7ECC6E" w:rsidR="009851A0" w:rsidRDefault="009851A0" w:rsidP="002311C6">
      <w:pPr>
        <w:rPr>
          <w:lang w:val="en-US"/>
        </w:rPr>
      </w:pPr>
      <w:proofErr w:type="gramStart"/>
      <w:r>
        <w:rPr>
          <w:lang w:val="en-US"/>
        </w:rPr>
        <w:t xml:space="preserve">Looking forward, continued Council ownership of </w:t>
      </w:r>
      <w:r w:rsidR="00FA741D">
        <w:rPr>
          <w:lang w:val="en-US"/>
        </w:rPr>
        <w:t>Aurora Energy</w:t>
      </w:r>
      <w:proofErr w:type="gramEnd"/>
      <w:r>
        <w:rPr>
          <w:lang w:val="en-US"/>
        </w:rPr>
        <w:t xml:space="preserve"> opens opportunities to support the Community in the long-term</w:t>
      </w:r>
      <w:r w:rsidR="008D1DAA">
        <w:rPr>
          <w:lang w:val="en-US"/>
        </w:rPr>
        <w:t xml:space="preserve">. As a private company, </w:t>
      </w:r>
      <w:r w:rsidR="00FA741D">
        <w:rPr>
          <w:lang w:val="en-US"/>
        </w:rPr>
        <w:t>Aurora Energy</w:t>
      </w:r>
      <w:r w:rsidR="008D1DAA">
        <w:rPr>
          <w:lang w:val="en-US"/>
        </w:rPr>
        <w:t xml:space="preserve"> wouldn’t have any </w:t>
      </w:r>
      <w:proofErr w:type="gramStart"/>
      <w:r w:rsidR="0064424C">
        <w:rPr>
          <w:lang w:val="en-US"/>
        </w:rPr>
        <w:t>reasons</w:t>
      </w:r>
      <w:proofErr w:type="gramEnd"/>
      <w:r w:rsidR="0064424C">
        <w:rPr>
          <w:lang w:val="en-US"/>
        </w:rPr>
        <w:t xml:space="preserve"> to continue the current community support that it provides, unless the new owner is willing to absorb that cost. </w:t>
      </w:r>
      <w:r w:rsidR="00D769C8">
        <w:rPr>
          <w:lang w:val="en-US"/>
        </w:rPr>
        <w:t xml:space="preserve">For example, could </w:t>
      </w:r>
      <w:r w:rsidR="00876F31">
        <w:rPr>
          <w:lang w:val="en-US"/>
        </w:rPr>
        <w:t xml:space="preserve">community activity </w:t>
      </w:r>
      <w:r w:rsidR="00FA741D">
        <w:rPr>
          <w:lang w:val="en-US"/>
        </w:rPr>
        <w:t>Aurora Energy</w:t>
      </w:r>
      <w:r w:rsidR="00876F31">
        <w:rPr>
          <w:lang w:val="en-US"/>
        </w:rPr>
        <w:t xml:space="preserve"> does be at risk if it is sold</w:t>
      </w:r>
      <w:r w:rsidR="00835C5E">
        <w:rPr>
          <w:lang w:val="en-US"/>
        </w:rPr>
        <w:t xml:space="preserve"> – for example </w:t>
      </w:r>
      <w:r w:rsidR="00FA741D">
        <w:rPr>
          <w:lang w:val="en-US"/>
        </w:rPr>
        <w:t>Aurora Energy</w:t>
      </w:r>
      <w:r w:rsidR="00835C5E">
        <w:rPr>
          <w:lang w:val="en-US"/>
        </w:rPr>
        <w:t xml:space="preserve">’s </w:t>
      </w:r>
      <w:r w:rsidR="002D31BB">
        <w:rPr>
          <w:lang w:val="en-US"/>
        </w:rPr>
        <w:t xml:space="preserve">support of the Otago Science Fair. </w:t>
      </w:r>
    </w:p>
    <w:p w14:paraId="0B01BEBA" w14:textId="1C17DFA0" w:rsidR="00320830" w:rsidRPr="00105F75" w:rsidRDefault="00320830" w:rsidP="00320830">
      <w:pPr>
        <w:pBdr>
          <w:bottom w:val="single" w:sz="4" w:space="1" w:color="auto"/>
        </w:pBdr>
        <w:rPr>
          <w:b/>
          <w:bCs/>
        </w:rPr>
      </w:pPr>
      <w:r>
        <w:rPr>
          <w:b/>
          <w:bCs/>
          <w:lang w:val="en-US"/>
        </w:rPr>
        <w:t xml:space="preserve">3.  </w:t>
      </w:r>
      <w:r w:rsidR="00011FA4" w:rsidRPr="00011FA4">
        <w:rPr>
          <w:b/>
          <w:bCs/>
          <w:lang w:val="en-US"/>
        </w:rPr>
        <w:t xml:space="preserve">If Council decides to sell </w:t>
      </w:r>
      <w:r w:rsidR="00FA741D">
        <w:rPr>
          <w:b/>
          <w:bCs/>
          <w:lang w:val="en-US"/>
        </w:rPr>
        <w:t>Aurora Energy</w:t>
      </w:r>
      <w:r w:rsidR="00011FA4" w:rsidRPr="00011FA4">
        <w:rPr>
          <w:b/>
          <w:bCs/>
          <w:lang w:val="en-US"/>
        </w:rPr>
        <w:t xml:space="preserve">, then it must put in place the strongest safeguards </w:t>
      </w:r>
      <w:proofErr w:type="gramStart"/>
      <w:r w:rsidR="00011FA4" w:rsidRPr="00011FA4">
        <w:rPr>
          <w:b/>
          <w:bCs/>
          <w:lang w:val="en-US"/>
        </w:rPr>
        <w:t>around</w:t>
      </w:r>
      <w:proofErr w:type="gramEnd"/>
      <w:r w:rsidR="00011FA4" w:rsidRPr="00011FA4">
        <w:rPr>
          <w:b/>
          <w:bCs/>
          <w:lang w:val="en-US"/>
        </w:rPr>
        <w:t xml:space="preserve"> the investment fund it creates</w:t>
      </w:r>
      <w:r>
        <w:rPr>
          <w:b/>
          <w:bCs/>
          <w:lang w:val="en-US"/>
        </w:rPr>
        <w:t xml:space="preserve">. </w:t>
      </w:r>
    </w:p>
    <w:p w14:paraId="593A8B73" w14:textId="7C098D23" w:rsidR="00320830" w:rsidRDefault="00011FA4" w:rsidP="002311C6">
      <w:pPr>
        <w:rPr>
          <w:lang w:val="en-US"/>
        </w:rPr>
      </w:pPr>
      <w:proofErr w:type="gramStart"/>
      <w:r>
        <w:rPr>
          <w:lang w:val="en-US"/>
        </w:rPr>
        <w:t>Council</w:t>
      </w:r>
      <w:proofErr w:type="gramEnd"/>
      <w:r>
        <w:rPr>
          <w:lang w:val="en-US"/>
        </w:rPr>
        <w:t xml:space="preserve"> has proposed that if it sells </w:t>
      </w:r>
      <w:r w:rsidR="00FA741D">
        <w:rPr>
          <w:lang w:val="en-US"/>
        </w:rPr>
        <w:t>Aurora Energy</w:t>
      </w:r>
      <w:r>
        <w:rPr>
          <w:lang w:val="en-US"/>
        </w:rPr>
        <w:t xml:space="preserve"> it </w:t>
      </w:r>
      <w:r w:rsidR="00E4207F">
        <w:rPr>
          <w:lang w:val="en-US"/>
        </w:rPr>
        <w:t xml:space="preserve">must adopt stronger protections that outlined in the consultation paper. </w:t>
      </w:r>
    </w:p>
    <w:p w14:paraId="55E5CED1" w14:textId="24E10B7A" w:rsidR="00E4207F" w:rsidRDefault="004335F2" w:rsidP="006906A7">
      <w:pPr>
        <w:rPr>
          <w:lang w:val="en-US"/>
        </w:rPr>
      </w:pPr>
      <w:r>
        <w:rPr>
          <w:lang w:val="en-US"/>
        </w:rPr>
        <w:lastRenderedPageBreak/>
        <w:t xml:space="preserve">Fundamentally, </w:t>
      </w:r>
      <w:r w:rsidR="00E4207F">
        <w:rPr>
          <w:lang w:val="en-US"/>
        </w:rPr>
        <w:t xml:space="preserve">aside from the risk of underperformance or market fluctuations reducing the principal within the fund, </w:t>
      </w:r>
      <w:r>
        <w:rPr>
          <w:lang w:val="en-US"/>
        </w:rPr>
        <w:t xml:space="preserve">the single largest risk of the fund is that it is a </w:t>
      </w:r>
      <w:proofErr w:type="gramStart"/>
      <w:r>
        <w:rPr>
          <w:lang w:val="en-US"/>
        </w:rPr>
        <w:t>highly-liquid</w:t>
      </w:r>
      <w:proofErr w:type="gramEnd"/>
      <w:r>
        <w:rPr>
          <w:lang w:val="en-US"/>
        </w:rPr>
        <w:t xml:space="preserve"> asset that Council could use </w:t>
      </w:r>
      <w:r w:rsidR="00E4207F">
        <w:rPr>
          <w:lang w:val="en-US"/>
        </w:rPr>
        <w:t xml:space="preserve">(raid) at a whim. </w:t>
      </w:r>
      <w:r w:rsidR="00104F6E">
        <w:rPr>
          <w:lang w:val="en-US"/>
        </w:rPr>
        <w:t>Requiring</w:t>
      </w:r>
      <w:r w:rsidR="00E4207F">
        <w:rPr>
          <w:lang w:val="en-US"/>
        </w:rPr>
        <w:t xml:space="preserve"> 75% of Council approval is not enough to stop </w:t>
      </w:r>
      <w:r w:rsidR="00104F6E">
        <w:rPr>
          <w:lang w:val="en-US"/>
        </w:rPr>
        <w:t xml:space="preserve">a future </w:t>
      </w:r>
      <w:r w:rsidR="00E4207F">
        <w:rPr>
          <w:lang w:val="en-US"/>
        </w:rPr>
        <w:t xml:space="preserve">Council from using money in the fund </w:t>
      </w:r>
      <w:r>
        <w:rPr>
          <w:lang w:val="en-US"/>
        </w:rPr>
        <w:t>to reduce rates increases or lower debt</w:t>
      </w:r>
      <w:r w:rsidR="00E4207F">
        <w:rPr>
          <w:lang w:val="en-US"/>
        </w:rPr>
        <w:t xml:space="preserve"> – scenarios that can happen if new Councilors have pet projects they want completed</w:t>
      </w:r>
      <w:r>
        <w:rPr>
          <w:lang w:val="en-US"/>
        </w:rPr>
        <w:t xml:space="preserve">. </w:t>
      </w:r>
    </w:p>
    <w:p w14:paraId="678C87EB" w14:textId="77777777" w:rsidR="00D628C8" w:rsidRDefault="00E4207F" w:rsidP="006906A7">
      <w:pPr>
        <w:rPr>
          <w:lang w:val="en-US"/>
        </w:rPr>
      </w:pPr>
      <w:r>
        <w:rPr>
          <w:lang w:val="en-US"/>
        </w:rPr>
        <w:t xml:space="preserve">Reducing rates or lowering debt </w:t>
      </w:r>
      <w:proofErr w:type="gramStart"/>
      <w:r w:rsidR="004335F2">
        <w:rPr>
          <w:lang w:val="en-US"/>
        </w:rPr>
        <w:t>sound</w:t>
      </w:r>
      <w:proofErr w:type="gramEnd"/>
      <w:r w:rsidR="004335F2">
        <w:rPr>
          <w:lang w:val="en-US"/>
        </w:rPr>
        <w:t xml:space="preserve"> good but the risk is that </w:t>
      </w:r>
      <w:r>
        <w:rPr>
          <w:lang w:val="en-US"/>
        </w:rPr>
        <w:t xml:space="preserve">the fund will allow </w:t>
      </w:r>
      <w:r w:rsidR="004335F2">
        <w:rPr>
          <w:lang w:val="en-US"/>
        </w:rPr>
        <w:t xml:space="preserve">Council </w:t>
      </w:r>
      <w:r>
        <w:rPr>
          <w:lang w:val="en-US"/>
        </w:rPr>
        <w:t xml:space="preserve">to </w:t>
      </w:r>
      <w:r w:rsidR="004335F2">
        <w:rPr>
          <w:lang w:val="en-US"/>
        </w:rPr>
        <w:t xml:space="preserve">engage in unwise expenditure </w:t>
      </w:r>
      <w:r>
        <w:rPr>
          <w:lang w:val="en-US"/>
        </w:rPr>
        <w:t xml:space="preserve">without a direct </w:t>
      </w:r>
      <w:r w:rsidR="009400D1">
        <w:rPr>
          <w:lang w:val="en-US"/>
        </w:rPr>
        <w:t xml:space="preserve">impact on council debt or rates. </w:t>
      </w:r>
      <w:r>
        <w:rPr>
          <w:lang w:val="en-US"/>
        </w:rPr>
        <w:t xml:space="preserve">It also will be able to </w:t>
      </w:r>
      <w:r w:rsidR="00D628C8">
        <w:rPr>
          <w:lang w:val="en-US"/>
        </w:rPr>
        <w:t xml:space="preserve">do so without consultation. </w:t>
      </w:r>
    </w:p>
    <w:p w14:paraId="3CA40DFA" w14:textId="66932D12" w:rsidR="009400D1" w:rsidRDefault="009400D1" w:rsidP="006906A7">
      <w:pPr>
        <w:rPr>
          <w:lang w:val="en-US"/>
        </w:rPr>
      </w:pPr>
      <w:r>
        <w:rPr>
          <w:lang w:val="en-US"/>
        </w:rPr>
        <w:t xml:space="preserve">Over the long term the risk </w:t>
      </w:r>
      <w:r w:rsidR="00831A8A">
        <w:rPr>
          <w:lang w:val="en-US"/>
        </w:rPr>
        <w:t xml:space="preserve">and the likely </w:t>
      </w:r>
      <w:r>
        <w:rPr>
          <w:lang w:val="en-US"/>
        </w:rPr>
        <w:t xml:space="preserve">scenario is that </w:t>
      </w:r>
      <w:r w:rsidR="00D628C8">
        <w:rPr>
          <w:lang w:val="en-US"/>
        </w:rPr>
        <w:t>future Councilors</w:t>
      </w:r>
      <w:r>
        <w:rPr>
          <w:lang w:val="en-US"/>
        </w:rPr>
        <w:t xml:space="preserve"> will spend the </w:t>
      </w:r>
      <w:r w:rsidR="00FA741D">
        <w:rPr>
          <w:lang w:val="en-US"/>
        </w:rPr>
        <w:t>Aurora Energy</w:t>
      </w:r>
      <w:r>
        <w:rPr>
          <w:lang w:val="en-US"/>
        </w:rPr>
        <w:t xml:space="preserve"> fund </w:t>
      </w:r>
      <w:r w:rsidR="00831A8A">
        <w:rPr>
          <w:lang w:val="en-US"/>
        </w:rPr>
        <w:t xml:space="preserve">without the city seeing much benefit. This is a very unlikely scenario if </w:t>
      </w:r>
      <w:proofErr w:type="gramStart"/>
      <w:r w:rsidR="00831A8A">
        <w:rPr>
          <w:lang w:val="en-US"/>
        </w:rPr>
        <w:t>Council</w:t>
      </w:r>
      <w:proofErr w:type="gramEnd"/>
      <w:r w:rsidR="00831A8A">
        <w:rPr>
          <w:lang w:val="en-US"/>
        </w:rPr>
        <w:t xml:space="preserve"> maintains ownership of </w:t>
      </w:r>
      <w:r w:rsidR="00FA741D">
        <w:rPr>
          <w:lang w:val="en-US"/>
        </w:rPr>
        <w:t>Aurora Energy</w:t>
      </w:r>
      <w:r w:rsidR="00831A8A">
        <w:rPr>
          <w:lang w:val="en-US"/>
        </w:rPr>
        <w:t xml:space="preserve"> because it is illiquid. </w:t>
      </w:r>
    </w:p>
    <w:p w14:paraId="16EDB6F9" w14:textId="061C4BB6" w:rsidR="00AC2D3D" w:rsidRDefault="00831A8A" w:rsidP="006906A7">
      <w:pPr>
        <w:rPr>
          <w:lang w:val="en-US"/>
        </w:rPr>
      </w:pPr>
      <w:r>
        <w:rPr>
          <w:lang w:val="en-US"/>
        </w:rPr>
        <w:t xml:space="preserve">Therefore, my recommendation is that </w:t>
      </w:r>
      <w:proofErr w:type="gramStart"/>
      <w:r w:rsidR="00AC2D3D">
        <w:rPr>
          <w:lang w:val="en-US"/>
        </w:rPr>
        <w:t>Council</w:t>
      </w:r>
      <w:proofErr w:type="gramEnd"/>
      <w:r w:rsidR="00AC2D3D">
        <w:rPr>
          <w:lang w:val="en-US"/>
        </w:rPr>
        <w:t xml:space="preserve"> must </w:t>
      </w:r>
      <w:r>
        <w:rPr>
          <w:lang w:val="en-US"/>
        </w:rPr>
        <w:t xml:space="preserve">establish the strongest possible to </w:t>
      </w:r>
      <w:r w:rsidR="00AC2D3D">
        <w:rPr>
          <w:lang w:val="en-US"/>
        </w:rPr>
        <w:t xml:space="preserve">stop it </w:t>
      </w:r>
      <w:r>
        <w:rPr>
          <w:lang w:val="en-US"/>
        </w:rPr>
        <w:t xml:space="preserve">(or future councils) </w:t>
      </w:r>
      <w:r w:rsidR="00AC2D3D">
        <w:rPr>
          <w:lang w:val="en-US"/>
        </w:rPr>
        <w:t>from</w:t>
      </w:r>
      <w:r>
        <w:rPr>
          <w:lang w:val="en-US"/>
        </w:rPr>
        <w:t xml:space="preserve"> raiding the </w:t>
      </w:r>
      <w:r w:rsidR="00FA741D">
        <w:rPr>
          <w:lang w:val="en-US"/>
        </w:rPr>
        <w:t>Aurora Energy</w:t>
      </w:r>
      <w:r>
        <w:rPr>
          <w:lang w:val="en-US"/>
        </w:rPr>
        <w:t>-Energy fund</w:t>
      </w:r>
      <w:r w:rsidR="00522D8B">
        <w:rPr>
          <w:lang w:val="en-US"/>
        </w:rPr>
        <w:t>. Some examples of possible protections are</w:t>
      </w:r>
      <w:r w:rsidR="00AC2D3D">
        <w:rPr>
          <w:lang w:val="en-US"/>
        </w:rPr>
        <w:t>:</w:t>
      </w:r>
    </w:p>
    <w:p w14:paraId="0CCAB53A" w14:textId="1893BA7A" w:rsidR="00AC2D3D" w:rsidRDefault="00522D8B" w:rsidP="00AC2D3D">
      <w:pPr>
        <w:pStyle w:val="ListParagraph"/>
        <w:numPr>
          <w:ilvl w:val="0"/>
          <w:numId w:val="7"/>
        </w:numPr>
        <w:rPr>
          <w:lang w:val="en-US"/>
        </w:rPr>
      </w:pPr>
      <w:r>
        <w:rPr>
          <w:lang w:val="en-US"/>
        </w:rPr>
        <w:t>No t</w:t>
      </w:r>
      <w:r w:rsidR="00AC2D3D">
        <w:rPr>
          <w:lang w:val="en-US"/>
        </w:rPr>
        <w:t xml:space="preserve">aking </w:t>
      </w:r>
      <w:r>
        <w:rPr>
          <w:lang w:val="en-US"/>
        </w:rPr>
        <w:t xml:space="preserve">of </w:t>
      </w:r>
      <w:r w:rsidR="00AC2D3D">
        <w:rPr>
          <w:lang w:val="en-US"/>
        </w:rPr>
        <w:t xml:space="preserve">income when the fund is experiencing negative growth because </w:t>
      </w:r>
      <w:proofErr w:type="gramStart"/>
      <w:r w:rsidR="00AC2D3D">
        <w:rPr>
          <w:lang w:val="en-US"/>
        </w:rPr>
        <w:t>this risks</w:t>
      </w:r>
      <w:proofErr w:type="gramEnd"/>
      <w:r w:rsidR="00AC2D3D">
        <w:rPr>
          <w:lang w:val="en-US"/>
        </w:rPr>
        <w:t xml:space="preserve"> impairing future performance</w:t>
      </w:r>
    </w:p>
    <w:p w14:paraId="00E1709F" w14:textId="46DE3BD4" w:rsidR="000A1B9D" w:rsidRPr="006737A9" w:rsidRDefault="00D628C8" w:rsidP="006737A9">
      <w:pPr>
        <w:pStyle w:val="ListParagraph"/>
        <w:numPr>
          <w:ilvl w:val="0"/>
          <w:numId w:val="7"/>
        </w:numPr>
        <w:rPr>
          <w:lang w:val="en-US"/>
        </w:rPr>
      </w:pPr>
      <w:r>
        <w:rPr>
          <w:lang w:val="en-US"/>
        </w:rPr>
        <w:t xml:space="preserve">Limiting the </w:t>
      </w:r>
      <w:r w:rsidR="006737A9">
        <w:rPr>
          <w:lang w:val="en-US"/>
        </w:rPr>
        <w:t xml:space="preserve">use of any income generated by the fund to a set percentage (eg 50% of income) </w:t>
      </w:r>
      <w:r w:rsidR="00F17E48">
        <w:rPr>
          <w:lang w:val="en-US"/>
        </w:rPr>
        <w:t>unless clear safeguard criteria are met, for example</w:t>
      </w:r>
      <w:r w:rsidR="006737A9">
        <w:rPr>
          <w:lang w:val="en-US"/>
        </w:rPr>
        <w:t xml:space="preserve"> </w:t>
      </w:r>
      <w:r w:rsidR="00104F6E">
        <w:rPr>
          <w:lang w:val="en-US"/>
        </w:rPr>
        <w:t xml:space="preserve">requiring </w:t>
      </w:r>
      <w:r w:rsidR="006737A9">
        <w:rPr>
          <w:lang w:val="en-US"/>
        </w:rPr>
        <w:t>a</w:t>
      </w:r>
      <w:r w:rsidR="00F17E48" w:rsidRPr="006737A9">
        <w:rPr>
          <w:lang w:val="en-US"/>
        </w:rPr>
        <w:t>greement of 90% of Council</w:t>
      </w:r>
      <w:r w:rsidR="006737A9">
        <w:rPr>
          <w:lang w:val="en-US"/>
        </w:rPr>
        <w:t>, in which instance a greater percentage of the income could be used.</w:t>
      </w:r>
    </w:p>
    <w:p w14:paraId="27914497" w14:textId="7FDED50A" w:rsidR="000A1B9D" w:rsidRPr="000A1B9D" w:rsidRDefault="006737A9" w:rsidP="000A1B9D">
      <w:pPr>
        <w:pStyle w:val="ListParagraph"/>
        <w:numPr>
          <w:ilvl w:val="0"/>
          <w:numId w:val="7"/>
        </w:numPr>
        <w:rPr>
          <w:lang w:val="en-US"/>
        </w:rPr>
      </w:pPr>
      <w:r>
        <w:rPr>
          <w:lang w:val="en-US"/>
        </w:rPr>
        <w:t>Implement s</w:t>
      </w:r>
      <w:r w:rsidR="000A1B9D">
        <w:rPr>
          <w:lang w:val="en-US"/>
        </w:rPr>
        <w:t xml:space="preserve">tringent safeguards stopping Council from drawing down </w:t>
      </w:r>
      <w:r>
        <w:rPr>
          <w:lang w:val="en-US"/>
        </w:rPr>
        <w:t xml:space="preserve">any </w:t>
      </w:r>
      <w:r w:rsidR="000A1B9D">
        <w:rPr>
          <w:lang w:val="en-US"/>
        </w:rPr>
        <w:t>capital out of the fund:</w:t>
      </w:r>
    </w:p>
    <w:p w14:paraId="1BC72F13" w14:textId="046DBC67" w:rsidR="002311C6" w:rsidRDefault="00F17E48" w:rsidP="00F17E48">
      <w:pPr>
        <w:pStyle w:val="ListParagraph"/>
        <w:numPr>
          <w:ilvl w:val="1"/>
          <w:numId w:val="7"/>
        </w:numPr>
        <w:rPr>
          <w:lang w:val="en-US"/>
        </w:rPr>
      </w:pPr>
      <w:r>
        <w:rPr>
          <w:lang w:val="en-US"/>
        </w:rPr>
        <w:t>Only certain initiatives qualify for funding from the capital in the fund, namely capital projects that are anticipated to generate or unlock economic growth</w:t>
      </w:r>
      <w:r w:rsidR="0085299E">
        <w:rPr>
          <w:lang w:val="en-US"/>
        </w:rPr>
        <w:t xml:space="preserve">, and </w:t>
      </w:r>
    </w:p>
    <w:p w14:paraId="78362EA7" w14:textId="26B84666" w:rsidR="0085299E" w:rsidRDefault="000A1B9D" w:rsidP="00F17E48">
      <w:pPr>
        <w:pStyle w:val="ListParagraph"/>
        <w:numPr>
          <w:ilvl w:val="1"/>
          <w:numId w:val="7"/>
        </w:numPr>
        <w:rPr>
          <w:lang w:val="en-US"/>
        </w:rPr>
      </w:pPr>
      <w:r>
        <w:rPr>
          <w:lang w:val="en-US"/>
        </w:rPr>
        <w:t xml:space="preserve">Capital can only be drawn down </w:t>
      </w:r>
      <w:r w:rsidR="0085299E">
        <w:rPr>
          <w:lang w:val="en-US"/>
        </w:rPr>
        <w:t xml:space="preserve">if Council </w:t>
      </w:r>
      <w:r>
        <w:rPr>
          <w:lang w:val="en-US"/>
        </w:rPr>
        <w:t xml:space="preserve">makes a binding commitment to </w:t>
      </w:r>
      <w:r w:rsidR="0085299E">
        <w:rPr>
          <w:lang w:val="en-US"/>
        </w:rPr>
        <w:t xml:space="preserve">top-up the investment fund to the tune of 50% of the </w:t>
      </w:r>
      <w:r>
        <w:rPr>
          <w:lang w:val="en-US"/>
        </w:rPr>
        <w:t>withdrawal over the subsequent decade</w:t>
      </w:r>
      <w:r w:rsidR="006832C7">
        <w:rPr>
          <w:lang w:val="en-US"/>
        </w:rPr>
        <w:t xml:space="preserve">, and </w:t>
      </w:r>
    </w:p>
    <w:p w14:paraId="729B52CF" w14:textId="6473627D" w:rsidR="004D1649" w:rsidRPr="00B262CD" w:rsidRDefault="000A1B9D" w:rsidP="00AB2BA0">
      <w:pPr>
        <w:pStyle w:val="ListParagraph"/>
        <w:numPr>
          <w:ilvl w:val="1"/>
          <w:numId w:val="7"/>
        </w:numPr>
        <w:rPr>
          <w:lang w:val="en-US"/>
        </w:rPr>
      </w:pPr>
      <w:r w:rsidRPr="005F5FC6">
        <w:rPr>
          <w:lang w:val="en-US"/>
        </w:rPr>
        <w:t>90% approval of Council</w:t>
      </w:r>
      <w:r w:rsidR="005F5FC6" w:rsidRPr="005F5FC6">
        <w:rPr>
          <w:lang w:val="en-US"/>
        </w:rPr>
        <w:t xml:space="preserve"> or majority agreement in a local-body referendum if the withdrawal is larger than $10m.</w:t>
      </w:r>
    </w:p>
    <w:p w14:paraId="55DD1124" w14:textId="0D9680FD" w:rsidR="006737A9" w:rsidRPr="00105F75" w:rsidRDefault="006737A9" w:rsidP="006737A9">
      <w:pPr>
        <w:pBdr>
          <w:bottom w:val="single" w:sz="4" w:space="1" w:color="auto"/>
        </w:pBdr>
        <w:rPr>
          <w:b/>
          <w:bCs/>
        </w:rPr>
      </w:pPr>
      <w:r>
        <w:rPr>
          <w:b/>
          <w:bCs/>
          <w:lang w:val="en-US"/>
        </w:rPr>
        <w:t xml:space="preserve">4.  I oppose the selling of </w:t>
      </w:r>
      <w:r w:rsidR="00FA741D">
        <w:rPr>
          <w:b/>
          <w:bCs/>
          <w:lang w:val="en-US"/>
        </w:rPr>
        <w:t>Aurora Energy</w:t>
      </w:r>
      <w:r>
        <w:rPr>
          <w:b/>
          <w:bCs/>
          <w:lang w:val="en-US"/>
        </w:rPr>
        <w:t xml:space="preserve">. </w:t>
      </w:r>
    </w:p>
    <w:p w14:paraId="6E4A4C20" w14:textId="68D8CF6A" w:rsidR="008933C8" w:rsidRDefault="00F22D22" w:rsidP="00AB2BA0">
      <w:r>
        <w:t xml:space="preserve">With </w:t>
      </w:r>
      <w:r w:rsidR="00FA741D">
        <w:t>Aurora Energy</w:t>
      </w:r>
      <w:r w:rsidR="00A37BEC">
        <w:t xml:space="preserve"> </w:t>
      </w:r>
      <w:r w:rsidR="008933C8">
        <w:t xml:space="preserve">the Council </w:t>
      </w:r>
      <w:r>
        <w:t xml:space="preserve">has </w:t>
      </w:r>
      <w:r w:rsidR="008933C8">
        <w:t>over $200 million of equity</w:t>
      </w:r>
      <w:r w:rsidR="0075191B">
        <w:t xml:space="preserve"> and has over $800m of assets</w:t>
      </w:r>
      <w:r>
        <w:t xml:space="preserve"> as well as nearly $600m of debt</w:t>
      </w:r>
      <w:r w:rsidR="0075191B">
        <w:t xml:space="preserve">. </w:t>
      </w:r>
      <w:r>
        <w:t xml:space="preserve">Overall, </w:t>
      </w:r>
      <w:r w:rsidR="00FA741D">
        <w:t>Aurora Energy</w:t>
      </w:r>
      <w:r w:rsidR="00A37BEC">
        <w:t xml:space="preserve"> is </w:t>
      </w:r>
      <w:r w:rsidR="0075191B">
        <w:t xml:space="preserve">a fantastic thing for Council to own, </w:t>
      </w:r>
      <w:r w:rsidR="00C0649A">
        <w:t xml:space="preserve">because it is a store of </w:t>
      </w:r>
      <w:proofErr w:type="gramStart"/>
      <w:r w:rsidR="00C0649A">
        <w:t>wealth</w:t>
      </w:r>
      <w:proofErr w:type="gramEnd"/>
      <w:r w:rsidR="00C0649A">
        <w:t xml:space="preserve"> and it provides </w:t>
      </w:r>
      <w:r w:rsidR="0075191B">
        <w:t>income</w:t>
      </w:r>
      <w:r w:rsidR="00C0649A">
        <w:t xml:space="preserve"> (or will in the future)</w:t>
      </w:r>
      <w:r w:rsidR="0075191B">
        <w:t xml:space="preserve">. </w:t>
      </w:r>
      <w:r w:rsidR="00FA741D">
        <w:t>Aurora Energy</w:t>
      </w:r>
      <w:r w:rsidR="0075191B">
        <w:t xml:space="preserve"> made a profit of over $10m in the last year</w:t>
      </w:r>
      <w:r w:rsidR="00A37BEC">
        <w:t xml:space="preserve">, </w:t>
      </w:r>
      <w:r w:rsidR="008A6C47">
        <w:t>and ought to make further profit in the future</w:t>
      </w:r>
      <w:r w:rsidR="0075191B">
        <w:t xml:space="preserve">. Sometime in the future, that profit will </w:t>
      </w:r>
      <w:r w:rsidR="008A6C47">
        <w:t xml:space="preserve">again </w:t>
      </w:r>
      <w:r w:rsidR="0075191B">
        <w:t>be available as a dividend to Council</w:t>
      </w:r>
      <w:r w:rsidR="00B262CD">
        <w:t xml:space="preserve"> to use</w:t>
      </w:r>
      <w:r w:rsidR="0075191B">
        <w:t>.</w:t>
      </w:r>
      <w:r w:rsidR="005F0D03">
        <w:t xml:space="preserve"> </w:t>
      </w:r>
    </w:p>
    <w:p w14:paraId="5669A000" w14:textId="0FC7553E" w:rsidR="008933C8" w:rsidRDefault="00FA741D" w:rsidP="00AB2BA0">
      <w:r>
        <w:t>Aurora Energy</w:t>
      </w:r>
      <w:r w:rsidR="008933C8">
        <w:t xml:space="preserve"> is not a risky asset. </w:t>
      </w:r>
      <w:r w:rsidR="0075191B">
        <w:t>It is a reliable earner</w:t>
      </w:r>
      <w:r w:rsidR="008A6C47">
        <w:t xml:space="preserve"> now </w:t>
      </w:r>
      <w:proofErr w:type="gramStart"/>
      <w:r w:rsidR="008A6C47">
        <w:t>and in the future,</w:t>
      </w:r>
      <w:proofErr w:type="gramEnd"/>
      <w:r w:rsidR="008A6C47">
        <w:t xml:space="preserve"> </w:t>
      </w:r>
      <w:r w:rsidR="0075191B">
        <w:t xml:space="preserve">even with the disruption to the electricity sector through micro-generation, battery technology, and EVs. </w:t>
      </w:r>
    </w:p>
    <w:p w14:paraId="2844BFD8" w14:textId="3192EB8C" w:rsidR="008A6C47" w:rsidRDefault="008A6C47" w:rsidP="00AB2BA0">
      <w:r>
        <w:t>Lastly, I acknowledge that</w:t>
      </w:r>
      <w:r>
        <w:t xml:space="preserve"> </w:t>
      </w:r>
      <w:r>
        <w:t xml:space="preserve">Council is under pressure to deliver what people want and </w:t>
      </w:r>
      <w:r>
        <w:t>we are facing large rates increases</w:t>
      </w:r>
      <w:r>
        <w:t xml:space="preserve">. I don’t have any solution to these pressures. Nevertheless, I have not been convinced by Council that selling </w:t>
      </w:r>
      <w:r w:rsidR="00FA741D">
        <w:t>Aurora Energy</w:t>
      </w:r>
      <w:r>
        <w:t xml:space="preserve"> is the action to take, so I do not support the sale of </w:t>
      </w:r>
      <w:r w:rsidR="00FA741D">
        <w:t>Aurora Energy</w:t>
      </w:r>
      <w:r>
        <w:t xml:space="preserve">. </w:t>
      </w:r>
    </w:p>
    <w:p w14:paraId="5866852B" w14:textId="77777777" w:rsidR="002B41BF" w:rsidRDefault="002B41BF" w:rsidP="00AB2BA0">
      <w:r>
        <w:t>Sincerely,</w:t>
      </w:r>
    </w:p>
    <w:p w14:paraId="68CFB74C" w14:textId="3B4509A4" w:rsidR="0075191B" w:rsidRPr="00EF26DB" w:rsidRDefault="002B41BF" w:rsidP="00AB2BA0">
      <w:r>
        <w:t>Stephen Trebilco</w:t>
      </w:r>
      <w:r w:rsidR="001F3040">
        <w:t xml:space="preserve"> </w:t>
      </w:r>
    </w:p>
    <w:sectPr w:rsidR="0075191B" w:rsidRPr="00EF26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D57D" w14:textId="77777777" w:rsidR="00191A48" w:rsidRDefault="00191A48" w:rsidP="00AA70A4">
      <w:pPr>
        <w:spacing w:after="0" w:line="240" w:lineRule="auto"/>
      </w:pPr>
      <w:r>
        <w:separator/>
      </w:r>
    </w:p>
  </w:endnote>
  <w:endnote w:type="continuationSeparator" w:id="0">
    <w:p w14:paraId="2E133BF2" w14:textId="77777777" w:rsidR="00191A48" w:rsidRDefault="00191A48" w:rsidP="00AA7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A535D" w14:textId="77777777" w:rsidR="00191A48" w:rsidRDefault="00191A48" w:rsidP="00AA70A4">
      <w:pPr>
        <w:spacing w:after="0" w:line="240" w:lineRule="auto"/>
      </w:pPr>
      <w:r>
        <w:separator/>
      </w:r>
    </w:p>
  </w:footnote>
  <w:footnote w:type="continuationSeparator" w:id="0">
    <w:p w14:paraId="02DC80A5" w14:textId="77777777" w:rsidR="00191A48" w:rsidRDefault="00191A48" w:rsidP="00AA70A4">
      <w:pPr>
        <w:spacing w:after="0" w:line="240" w:lineRule="auto"/>
      </w:pPr>
      <w:r>
        <w:continuationSeparator/>
      </w:r>
    </w:p>
  </w:footnote>
  <w:footnote w:id="1">
    <w:p w14:paraId="556A768C" w14:textId="33C63715" w:rsidR="00AB2BA0" w:rsidRPr="00AA70A4" w:rsidRDefault="00AB2BA0" w:rsidP="00AB2BA0">
      <w:pPr>
        <w:pStyle w:val="FootnoteText"/>
        <w:rPr>
          <w:lang w:val="en-US"/>
        </w:rPr>
      </w:pPr>
      <w:r>
        <w:rPr>
          <w:rStyle w:val="FootnoteReference"/>
        </w:rPr>
        <w:footnoteRef/>
      </w:r>
      <w:r>
        <w:t xml:space="preserve"> </w:t>
      </w:r>
      <w:r w:rsidR="006D2D53">
        <w:rPr>
          <w:lang w:val="en-US"/>
        </w:rPr>
        <w:t xml:space="preserve">Refer to Figure X2 on p.8 of the Commerce Commission’s </w:t>
      </w:r>
      <w:r w:rsidR="00C36294">
        <w:rPr>
          <w:lang w:val="en-US"/>
        </w:rPr>
        <w:t xml:space="preserve">“Summary of our decisions on </w:t>
      </w:r>
      <w:r w:rsidR="00FA741D">
        <w:rPr>
          <w:lang w:val="en-US"/>
        </w:rPr>
        <w:t>Aurora Energy</w:t>
      </w:r>
      <w:r w:rsidR="00C36294">
        <w:rPr>
          <w:lang w:val="en-US"/>
        </w:rPr>
        <w:t>’s investment plan</w:t>
      </w:r>
      <w:r>
        <w:rPr>
          <w:lang w:val="en-US"/>
        </w:rPr>
        <w:t>.</w:t>
      </w:r>
      <w:r w:rsidR="005F732D">
        <w:rPr>
          <w:lang w:val="en-US"/>
        </w:rPr>
        <w:t xml:space="preserve">” </w:t>
      </w:r>
      <w:r w:rsidR="009851A0">
        <w:rPr>
          <w:lang w:val="en-US"/>
        </w:rPr>
        <w:t>March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D3A55"/>
    <w:multiLevelType w:val="hybridMultilevel"/>
    <w:tmpl w:val="02CA8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D5731F"/>
    <w:multiLevelType w:val="hybridMultilevel"/>
    <w:tmpl w:val="783E63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8F61DF1"/>
    <w:multiLevelType w:val="hybridMultilevel"/>
    <w:tmpl w:val="92741674"/>
    <w:lvl w:ilvl="0" w:tplc="15BC0DE6">
      <w:start w:val="5"/>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9DD3403"/>
    <w:multiLevelType w:val="hybridMultilevel"/>
    <w:tmpl w:val="8D604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BFB5DB7"/>
    <w:multiLevelType w:val="hybridMultilevel"/>
    <w:tmpl w:val="55B0DA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25F7B23"/>
    <w:multiLevelType w:val="hybridMultilevel"/>
    <w:tmpl w:val="5DB44458"/>
    <w:lvl w:ilvl="0" w:tplc="B386968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3D50271"/>
    <w:multiLevelType w:val="hybridMultilevel"/>
    <w:tmpl w:val="A60EEB40"/>
    <w:lvl w:ilvl="0" w:tplc="DCEAB216">
      <w:start w:val="1"/>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06152509">
    <w:abstractNumId w:val="4"/>
  </w:num>
  <w:num w:numId="2" w16cid:durableId="136915690">
    <w:abstractNumId w:val="1"/>
  </w:num>
  <w:num w:numId="3" w16cid:durableId="193006694">
    <w:abstractNumId w:val="5"/>
  </w:num>
  <w:num w:numId="4" w16cid:durableId="1333530146">
    <w:abstractNumId w:val="6"/>
  </w:num>
  <w:num w:numId="5" w16cid:durableId="295457351">
    <w:abstractNumId w:val="0"/>
  </w:num>
  <w:num w:numId="6" w16cid:durableId="668557764">
    <w:abstractNumId w:val="3"/>
  </w:num>
  <w:num w:numId="7" w16cid:durableId="2074430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49"/>
    <w:rsid w:val="00011FA4"/>
    <w:rsid w:val="00027BE8"/>
    <w:rsid w:val="00043D88"/>
    <w:rsid w:val="0005686D"/>
    <w:rsid w:val="00081D1A"/>
    <w:rsid w:val="000A1B9D"/>
    <w:rsid w:val="000A27BA"/>
    <w:rsid w:val="000D3CA4"/>
    <w:rsid w:val="000D7A4B"/>
    <w:rsid w:val="00104F6E"/>
    <w:rsid w:val="00105F75"/>
    <w:rsid w:val="0011009E"/>
    <w:rsid w:val="00145E4D"/>
    <w:rsid w:val="00191A48"/>
    <w:rsid w:val="001F3040"/>
    <w:rsid w:val="00224505"/>
    <w:rsid w:val="002311C6"/>
    <w:rsid w:val="00251031"/>
    <w:rsid w:val="002B41BF"/>
    <w:rsid w:val="002D31BB"/>
    <w:rsid w:val="00314D86"/>
    <w:rsid w:val="00320830"/>
    <w:rsid w:val="003328F3"/>
    <w:rsid w:val="003A3F35"/>
    <w:rsid w:val="004335F2"/>
    <w:rsid w:val="00447F87"/>
    <w:rsid w:val="00477B5B"/>
    <w:rsid w:val="004B210D"/>
    <w:rsid w:val="004C389D"/>
    <w:rsid w:val="004C38D3"/>
    <w:rsid w:val="004D1649"/>
    <w:rsid w:val="004E0814"/>
    <w:rsid w:val="00522D8B"/>
    <w:rsid w:val="005657F4"/>
    <w:rsid w:val="00567E00"/>
    <w:rsid w:val="00592851"/>
    <w:rsid w:val="00595A31"/>
    <w:rsid w:val="005E6053"/>
    <w:rsid w:val="005F0D03"/>
    <w:rsid w:val="005F4108"/>
    <w:rsid w:val="005F5FC6"/>
    <w:rsid w:val="005F732D"/>
    <w:rsid w:val="00627912"/>
    <w:rsid w:val="0064424C"/>
    <w:rsid w:val="006737A9"/>
    <w:rsid w:val="006832C7"/>
    <w:rsid w:val="006906A7"/>
    <w:rsid w:val="006938A3"/>
    <w:rsid w:val="006D2D53"/>
    <w:rsid w:val="00717F6F"/>
    <w:rsid w:val="0075191B"/>
    <w:rsid w:val="007A41BF"/>
    <w:rsid w:val="007B7428"/>
    <w:rsid w:val="007E76AD"/>
    <w:rsid w:val="007F4F68"/>
    <w:rsid w:val="0080761F"/>
    <w:rsid w:val="00831A8A"/>
    <w:rsid w:val="00835C5E"/>
    <w:rsid w:val="0085299E"/>
    <w:rsid w:val="00876F31"/>
    <w:rsid w:val="008933C8"/>
    <w:rsid w:val="008A6C47"/>
    <w:rsid w:val="008A6FF8"/>
    <w:rsid w:val="008D1DAA"/>
    <w:rsid w:val="00912011"/>
    <w:rsid w:val="00914B66"/>
    <w:rsid w:val="00923B24"/>
    <w:rsid w:val="009400D1"/>
    <w:rsid w:val="00947700"/>
    <w:rsid w:val="009851A0"/>
    <w:rsid w:val="009B4DB0"/>
    <w:rsid w:val="009D65BF"/>
    <w:rsid w:val="009D7D98"/>
    <w:rsid w:val="00A022EA"/>
    <w:rsid w:val="00A37BEC"/>
    <w:rsid w:val="00A9401A"/>
    <w:rsid w:val="00AA2C38"/>
    <w:rsid w:val="00AA70A4"/>
    <w:rsid w:val="00AB2BA0"/>
    <w:rsid w:val="00AC2D3D"/>
    <w:rsid w:val="00B03608"/>
    <w:rsid w:val="00B133AA"/>
    <w:rsid w:val="00B262CD"/>
    <w:rsid w:val="00B67A7C"/>
    <w:rsid w:val="00C0649A"/>
    <w:rsid w:val="00C36294"/>
    <w:rsid w:val="00C378F7"/>
    <w:rsid w:val="00C74E4D"/>
    <w:rsid w:val="00C8492F"/>
    <w:rsid w:val="00CB51B1"/>
    <w:rsid w:val="00CF58C7"/>
    <w:rsid w:val="00D4365A"/>
    <w:rsid w:val="00D505E2"/>
    <w:rsid w:val="00D628C8"/>
    <w:rsid w:val="00D769C8"/>
    <w:rsid w:val="00DE70BB"/>
    <w:rsid w:val="00E0148A"/>
    <w:rsid w:val="00E4207F"/>
    <w:rsid w:val="00E60EE7"/>
    <w:rsid w:val="00E721DF"/>
    <w:rsid w:val="00EC09E6"/>
    <w:rsid w:val="00ED0A0C"/>
    <w:rsid w:val="00EE29AA"/>
    <w:rsid w:val="00EF26DB"/>
    <w:rsid w:val="00F17E48"/>
    <w:rsid w:val="00F20BE9"/>
    <w:rsid w:val="00F22D22"/>
    <w:rsid w:val="00F375AF"/>
    <w:rsid w:val="00F5330A"/>
    <w:rsid w:val="00F57C27"/>
    <w:rsid w:val="00F8068F"/>
    <w:rsid w:val="00F8773E"/>
    <w:rsid w:val="00FA741D"/>
    <w:rsid w:val="00FE38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9C56"/>
  <w15:chartTrackingRefBased/>
  <w15:docId w15:val="{B177264D-4D9D-463F-8BB0-95A6229E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1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1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1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1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649"/>
    <w:rPr>
      <w:rFonts w:eastAsiaTheme="majorEastAsia" w:cstheme="majorBidi"/>
      <w:color w:val="272727" w:themeColor="text1" w:themeTint="D8"/>
    </w:rPr>
  </w:style>
  <w:style w:type="paragraph" w:styleId="Title">
    <w:name w:val="Title"/>
    <w:basedOn w:val="Normal"/>
    <w:next w:val="Normal"/>
    <w:link w:val="TitleChar"/>
    <w:uiPriority w:val="10"/>
    <w:qFormat/>
    <w:rsid w:val="004D1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649"/>
    <w:pPr>
      <w:spacing w:before="160"/>
      <w:jc w:val="center"/>
    </w:pPr>
    <w:rPr>
      <w:i/>
      <w:iCs/>
      <w:color w:val="404040" w:themeColor="text1" w:themeTint="BF"/>
    </w:rPr>
  </w:style>
  <w:style w:type="character" w:customStyle="1" w:styleId="QuoteChar">
    <w:name w:val="Quote Char"/>
    <w:basedOn w:val="DefaultParagraphFont"/>
    <w:link w:val="Quote"/>
    <w:uiPriority w:val="29"/>
    <w:rsid w:val="004D1649"/>
    <w:rPr>
      <w:i/>
      <w:iCs/>
      <w:color w:val="404040" w:themeColor="text1" w:themeTint="BF"/>
    </w:rPr>
  </w:style>
  <w:style w:type="paragraph" w:styleId="ListParagraph">
    <w:name w:val="List Paragraph"/>
    <w:basedOn w:val="Normal"/>
    <w:uiPriority w:val="34"/>
    <w:qFormat/>
    <w:rsid w:val="004D1649"/>
    <w:pPr>
      <w:ind w:left="720"/>
      <w:contextualSpacing/>
    </w:pPr>
  </w:style>
  <w:style w:type="character" w:styleId="IntenseEmphasis">
    <w:name w:val="Intense Emphasis"/>
    <w:basedOn w:val="DefaultParagraphFont"/>
    <w:uiPriority w:val="21"/>
    <w:qFormat/>
    <w:rsid w:val="004D1649"/>
    <w:rPr>
      <w:i/>
      <w:iCs/>
      <w:color w:val="0F4761" w:themeColor="accent1" w:themeShade="BF"/>
    </w:rPr>
  </w:style>
  <w:style w:type="paragraph" w:styleId="IntenseQuote">
    <w:name w:val="Intense Quote"/>
    <w:basedOn w:val="Normal"/>
    <w:next w:val="Normal"/>
    <w:link w:val="IntenseQuoteChar"/>
    <w:uiPriority w:val="30"/>
    <w:qFormat/>
    <w:rsid w:val="004D1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649"/>
    <w:rPr>
      <w:i/>
      <w:iCs/>
      <w:color w:val="0F4761" w:themeColor="accent1" w:themeShade="BF"/>
    </w:rPr>
  </w:style>
  <w:style w:type="character" w:styleId="IntenseReference">
    <w:name w:val="Intense Reference"/>
    <w:basedOn w:val="DefaultParagraphFont"/>
    <w:uiPriority w:val="32"/>
    <w:qFormat/>
    <w:rsid w:val="004D1649"/>
    <w:rPr>
      <w:b/>
      <w:bCs/>
      <w:smallCaps/>
      <w:color w:val="0F4761" w:themeColor="accent1" w:themeShade="BF"/>
      <w:spacing w:val="5"/>
    </w:rPr>
  </w:style>
  <w:style w:type="paragraph" w:styleId="FootnoteText">
    <w:name w:val="footnote text"/>
    <w:basedOn w:val="Normal"/>
    <w:link w:val="FootnoteTextChar"/>
    <w:uiPriority w:val="99"/>
    <w:semiHidden/>
    <w:unhideWhenUsed/>
    <w:rsid w:val="00AA70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0A4"/>
    <w:rPr>
      <w:sz w:val="20"/>
      <w:szCs w:val="20"/>
    </w:rPr>
  </w:style>
  <w:style w:type="character" w:styleId="FootnoteReference">
    <w:name w:val="footnote reference"/>
    <w:basedOn w:val="DefaultParagraphFont"/>
    <w:uiPriority w:val="99"/>
    <w:semiHidden/>
    <w:unhideWhenUsed/>
    <w:rsid w:val="00AA70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5909</TotalTime>
  <Pages>4</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Trebilco</dc:creator>
  <cp:keywords/>
  <dc:description/>
  <cp:lastModifiedBy>Stephen Trebilco</cp:lastModifiedBy>
  <cp:revision>109</cp:revision>
  <dcterms:created xsi:type="dcterms:W3CDTF">2024-04-22T07:20:00Z</dcterms:created>
  <dcterms:modified xsi:type="dcterms:W3CDTF">2024-04-26T09:57:00Z</dcterms:modified>
</cp:coreProperties>
</file>