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78496" w14:textId="77777777" w:rsidR="00550BAA" w:rsidRPr="00550BAA" w:rsidRDefault="00550BAA" w:rsidP="00550BAA">
      <w:r w:rsidRPr="00550BAA">
        <w:t>Otago University Students’ Association (OUSA)</w:t>
      </w:r>
      <w:r w:rsidRPr="00550BAA">
        <w:br/>
        <w:t>Submission to the Dunedin City Council</w:t>
      </w:r>
      <w:r w:rsidRPr="00550BAA">
        <w:br/>
        <w:t>Draft 9 Year Plan 2025</w:t>
      </w:r>
      <w:r w:rsidRPr="00550BAA">
        <w:rPr>
          <w:rFonts w:ascii="Arial" w:hAnsi="Arial" w:cs="Arial"/>
        </w:rPr>
        <w:t> </w:t>
      </w:r>
      <w:r w:rsidRPr="00550BAA">
        <w:rPr>
          <w:rFonts w:ascii="Aptos" w:hAnsi="Aptos" w:cs="Aptos"/>
        </w:rPr>
        <w:t>–</w:t>
      </w:r>
      <w:r w:rsidRPr="00550BAA">
        <w:rPr>
          <w:rFonts w:ascii="Arial" w:hAnsi="Arial" w:cs="Arial"/>
        </w:rPr>
        <w:t> </w:t>
      </w:r>
      <w:r w:rsidRPr="00550BAA">
        <w:t>2034</w:t>
      </w:r>
      <w:r w:rsidRPr="00550BAA">
        <w:br/>
        <w:t>Date: 25 April 2025</w:t>
      </w:r>
    </w:p>
    <w:p w14:paraId="69D639DE" w14:textId="77777777" w:rsidR="00550BAA" w:rsidRPr="00550BAA" w:rsidRDefault="00550BAA" w:rsidP="00550BAA">
      <w:r w:rsidRPr="00550BAA">
        <w:t xml:space="preserve">He Kupu </w:t>
      </w:r>
      <w:proofErr w:type="spellStart"/>
      <w:r w:rsidRPr="00550BAA">
        <w:t>Whakataki</w:t>
      </w:r>
      <w:proofErr w:type="spellEnd"/>
      <w:r w:rsidRPr="00550BAA">
        <w:t> | Introduction</w:t>
      </w:r>
    </w:p>
    <w:p w14:paraId="5A76EF82" w14:textId="0709F80F" w:rsidR="00550BAA" w:rsidRPr="00550BAA" w:rsidRDefault="00550BAA" w:rsidP="00550BAA">
      <w:r w:rsidRPr="00550BAA">
        <w:t>Kia</w:t>
      </w:r>
      <w:r w:rsidRPr="00550BAA">
        <w:rPr>
          <w:rFonts w:ascii="Arial" w:hAnsi="Arial" w:cs="Arial"/>
        </w:rPr>
        <w:t> </w:t>
      </w:r>
      <w:proofErr w:type="spellStart"/>
      <w:r w:rsidRPr="00550BAA">
        <w:t>ora</w:t>
      </w:r>
      <w:proofErr w:type="spellEnd"/>
      <w:r w:rsidRPr="00550BAA">
        <w:t>,</w:t>
      </w:r>
    </w:p>
    <w:p w14:paraId="1FCF43B7" w14:textId="1A7F5159" w:rsidR="00550BAA" w:rsidRPr="00550BAA" w:rsidRDefault="00550BAA" w:rsidP="00550BAA">
      <w:r w:rsidRPr="00550BAA">
        <w:t>Otago University Students’ Association (OUSA) appreciates the opportunity to submit on the Draft 9 Year Plan (9YP). For more than a century OUSA has advocated for the welfare, aspirations, and mana of the tertiary</w:t>
      </w:r>
      <w:r w:rsidRPr="00550BAA">
        <w:noBreakHyphen/>
        <w:t xml:space="preserve">student community in </w:t>
      </w:r>
      <w:proofErr w:type="spellStart"/>
      <w:r w:rsidRPr="00550BAA">
        <w:t>Ōtepoti</w:t>
      </w:r>
      <w:proofErr w:type="spellEnd"/>
      <w:r w:rsidRPr="00550BAA">
        <w:t xml:space="preserve">. Today that community is large, diverse, and deeply interwoven with the social, cultural, and economic fabric of the city. Students bring vitality to neighbourhoods, creativity to industry, and energy to civic life. In turn, we depend on a Council that plans with vision, invests in resilience, and partners with </w:t>
      </w:r>
      <w:proofErr w:type="spellStart"/>
      <w:r w:rsidRPr="00550BAA">
        <w:t>rangatahi</w:t>
      </w:r>
      <w:proofErr w:type="spellEnd"/>
      <w:r w:rsidRPr="00550BAA">
        <w:t>, recognising that decisions made over the next decade will shape the lives and livelihoods of current and future generations.</w:t>
      </w:r>
    </w:p>
    <w:p w14:paraId="6D659620" w14:textId="77777777" w:rsidR="00550BAA" w:rsidRPr="00550BAA" w:rsidRDefault="00550BAA" w:rsidP="00550BAA">
      <w:r w:rsidRPr="00550BAA">
        <w:t>Our submission:</w:t>
      </w:r>
    </w:p>
    <w:p w14:paraId="6D3D30E0" w14:textId="77777777" w:rsidR="00550BAA" w:rsidRPr="00550BAA" w:rsidRDefault="00550BAA" w:rsidP="00A77FE4">
      <w:pPr>
        <w:numPr>
          <w:ilvl w:val="0"/>
          <w:numId w:val="1"/>
        </w:numPr>
      </w:pPr>
      <w:r w:rsidRPr="00550BAA">
        <w:t>Commends the Council for prioritising core infrastructure renewal and climate adaptation.</w:t>
      </w:r>
    </w:p>
    <w:p w14:paraId="5F88E6E7" w14:textId="77777777" w:rsidR="00550BAA" w:rsidRPr="00550BAA" w:rsidRDefault="00550BAA" w:rsidP="00A77FE4">
      <w:pPr>
        <w:numPr>
          <w:ilvl w:val="0"/>
          <w:numId w:val="1"/>
        </w:numPr>
      </w:pPr>
      <w:r w:rsidRPr="00550BAA">
        <w:t>Raises concerns about affordability and equity impacts.</w:t>
      </w:r>
    </w:p>
    <w:p w14:paraId="220F0A8E" w14:textId="77777777" w:rsidR="00550BAA" w:rsidRPr="00550BAA" w:rsidRDefault="00550BAA" w:rsidP="00A77FE4">
      <w:pPr>
        <w:numPr>
          <w:ilvl w:val="0"/>
          <w:numId w:val="1"/>
        </w:numPr>
      </w:pPr>
      <w:r w:rsidRPr="00550BAA">
        <w:t>Urges reinstatement or phasing of key community</w:t>
      </w:r>
      <w:r w:rsidRPr="00550BAA">
        <w:noBreakHyphen/>
        <w:t>facing projects.</w:t>
      </w:r>
    </w:p>
    <w:p w14:paraId="3614ACDF" w14:textId="77777777" w:rsidR="00550BAA" w:rsidRPr="00550BAA" w:rsidRDefault="00550BAA" w:rsidP="00A77FE4">
      <w:pPr>
        <w:numPr>
          <w:ilvl w:val="0"/>
          <w:numId w:val="1"/>
        </w:numPr>
      </w:pPr>
      <w:r w:rsidRPr="00550BAA">
        <w:t>Highlights the unintended consequences of freezing community</w:t>
      </w:r>
      <w:r w:rsidRPr="00550BAA">
        <w:noBreakHyphen/>
        <w:t>grant funding.</w:t>
      </w:r>
    </w:p>
    <w:p w14:paraId="5238C532" w14:textId="77777777" w:rsidR="00550BAA" w:rsidRPr="00550BAA" w:rsidRDefault="00550BAA" w:rsidP="00A77FE4">
      <w:pPr>
        <w:numPr>
          <w:ilvl w:val="0"/>
          <w:numId w:val="1"/>
        </w:numPr>
      </w:pPr>
      <w:r w:rsidRPr="00550BAA">
        <w:t>Presents a suite of additional initiatives that would meaningfully improve student wellbeing, safety, and contribution.</w:t>
      </w:r>
    </w:p>
    <w:p w14:paraId="66F1F55D" w14:textId="77777777" w:rsidR="00550BAA" w:rsidRPr="00550BAA" w:rsidRDefault="00550BAA" w:rsidP="00A77FE4">
      <w:pPr>
        <w:numPr>
          <w:ilvl w:val="0"/>
          <w:numId w:val="1"/>
        </w:numPr>
      </w:pPr>
      <w:r w:rsidRPr="00550BAA">
        <w:t>Offers practical mechanisms for monitoring, engagement, and co</w:t>
      </w:r>
      <w:r w:rsidRPr="00550BAA">
        <w:noBreakHyphen/>
        <w:t>delivery.</w:t>
      </w:r>
    </w:p>
    <w:p w14:paraId="6B5EE7B2" w14:textId="77777777" w:rsidR="00550BAA" w:rsidRPr="00550BAA" w:rsidRDefault="00550BAA" w:rsidP="00550BAA">
      <w:r w:rsidRPr="00550BAA">
        <w:t>We structure our comments into eight sections, followed by a summary of recommendations.</w:t>
      </w:r>
    </w:p>
    <w:p w14:paraId="32EB7B9F" w14:textId="77777777" w:rsidR="00550BAA" w:rsidRPr="00550BAA" w:rsidRDefault="00550BAA" w:rsidP="00550BAA">
      <w:proofErr w:type="gramStart"/>
      <w:r w:rsidRPr="00550BAA">
        <w:t>1  Infrastructure</w:t>
      </w:r>
      <w:proofErr w:type="gramEnd"/>
      <w:r w:rsidRPr="00550BAA">
        <w:t xml:space="preserve"> Investment – </w:t>
      </w:r>
      <w:proofErr w:type="spellStart"/>
      <w:r w:rsidRPr="00550BAA">
        <w:t>Tautoko</w:t>
      </w:r>
      <w:proofErr w:type="spellEnd"/>
      <w:r w:rsidRPr="00550BAA">
        <w:t xml:space="preserve"> with Enhancements</w:t>
      </w:r>
    </w:p>
    <w:p w14:paraId="0EF2423B" w14:textId="77777777" w:rsidR="00550BAA" w:rsidRPr="00550BAA" w:rsidRDefault="00550BAA" w:rsidP="00550BAA">
      <w:r w:rsidRPr="00550BAA">
        <w:t>OUSA acknowledges the magnitude of the proposed capital programme. Decades of deferred maintenance, tightening climate regulations, and shifting demographic patterns demand bold action. We therefore support the Council’s commitment to</w:t>
      </w:r>
    </w:p>
    <w:p w14:paraId="7EE37F23" w14:textId="77777777" w:rsidR="00550BAA" w:rsidRPr="00550BAA" w:rsidRDefault="00550BAA" w:rsidP="00A77FE4">
      <w:pPr>
        <w:numPr>
          <w:ilvl w:val="0"/>
          <w:numId w:val="2"/>
        </w:numPr>
      </w:pPr>
      <w:r w:rsidRPr="00550BAA">
        <w:t>Upgrading three</w:t>
      </w:r>
      <w:r w:rsidRPr="00550BAA">
        <w:noBreakHyphen/>
        <w:t>waters networks to protect public health and the harbour ecosystem.</w:t>
      </w:r>
    </w:p>
    <w:p w14:paraId="78915A45" w14:textId="77777777" w:rsidR="00550BAA" w:rsidRPr="00550BAA" w:rsidRDefault="00550BAA" w:rsidP="00A77FE4">
      <w:pPr>
        <w:numPr>
          <w:ilvl w:val="0"/>
          <w:numId w:val="2"/>
        </w:numPr>
      </w:pPr>
      <w:r w:rsidRPr="00550BAA">
        <w:t>Strengthening transport infrastructure so streets are safer for all users, especially pedestrians and cyclists.</w:t>
      </w:r>
    </w:p>
    <w:p w14:paraId="7B41134E" w14:textId="77777777" w:rsidR="00550BAA" w:rsidRPr="00550BAA" w:rsidRDefault="00550BAA" w:rsidP="00A77FE4">
      <w:pPr>
        <w:numPr>
          <w:ilvl w:val="0"/>
          <w:numId w:val="2"/>
        </w:numPr>
      </w:pPr>
      <w:r w:rsidRPr="00550BAA">
        <w:t>Prioritising flood</w:t>
      </w:r>
      <w:r w:rsidRPr="00550BAA">
        <w:noBreakHyphen/>
        <w:t>alleviation measures in South Dunedin, one of the city’s most densely populated and climate</w:t>
      </w:r>
      <w:r w:rsidRPr="00550BAA">
        <w:noBreakHyphen/>
        <w:t>vulnerable areas.</w:t>
      </w:r>
    </w:p>
    <w:p w14:paraId="0A8E9C7D" w14:textId="77777777" w:rsidR="00550BAA" w:rsidRPr="00550BAA" w:rsidRDefault="00550BAA" w:rsidP="00550BAA">
      <w:r w:rsidRPr="00550BAA">
        <w:t>What could be strengthened?</w:t>
      </w:r>
    </w:p>
    <w:p w14:paraId="1C161259" w14:textId="77777777" w:rsidR="00550BAA" w:rsidRPr="00550BAA" w:rsidRDefault="00550BAA" w:rsidP="00A77FE4">
      <w:pPr>
        <w:numPr>
          <w:ilvl w:val="0"/>
          <w:numId w:val="3"/>
        </w:numPr>
      </w:pPr>
      <w:r w:rsidRPr="00550BAA">
        <w:t>A coherent active</w:t>
      </w:r>
      <w:r w:rsidRPr="00550BAA">
        <w:noBreakHyphen/>
        <w:t>transport spine. Currently students must navigate a patchwork of disconnected cycle lanes and unlit footpaths. We ask Council to publish an integrated plan that identifies a continuous, protected route linking North Dunedin, the tertiary precinct, the hospital, the central city, and South Dunedin. A clear timeline, high</w:t>
      </w:r>
      <w:r w:rsidRPr="00550BAA">
        <w:noBreakHyphen/>
        <w:t xml:space="preserve">quality </w:t>
      </w:r>
      <w:r w:rsidRPr="00550BAA">
        <w:lastRenderedPageBreak/>
        <w:t>design standards, and interim safety treatments would give residents confidence and support mode shift.</w:t>
      </w:r>
    </w:p>
    <w:p w14:paraId="15CA96E2" w14:textId="77777777" w:rsidR="00550BAA" w:rsidRPr="00550BAA" w:rsidRDefault="00550BAA" w:rsidP="00A77FE4">
      <w:pPr>
        <w:numPr>
          <w:ilvl w:val="0"/>
          <w:numId w:val="3"/>
        </w:numPr>
      </w:pPr>
      <w:r w:rsidRPr="00550BAA">
        <w:t>Footpath and lighting equity. Footpaths in some high</w:t>
      </w:r>
      <w:r w:rsidRPr="00550BAA">
        <w:noBreakHyphen/>
        <w:t>pedestrian streets routinely deteriorate faster than Council’s maintenance cycle anticipates. We encourage an equity audit that weights pedestrian counts, mobility</w:t>
      </w:r>
      <w:r w:rsidRPr="00550BAA">
        <w:noBreakHyphen/>
        <w:t>device access, crime</w:t>
      </w:r>
      <w:r w:rsidRPr="00550BAA">
        <w:noBreakHyphen/>
        <w:t>prevention lighting, and maintenance backlog when determining resurfacing priorities.</w:t>
      </w:r>
    </w:p>
    <w:p w14:paraId="180B1892" w14:textId="77777777" w:rsidR="00550BAA" w:rsidRPr="00550BAA" w:rsidRDefault="00550BAA" w:rsidP="00A77FE4">
      <w:pPr>
        <w:numPr>
          <w:ilvl w:val="0"/>
          <w:numId w:val="3"/>
        </w:numPr>
      </w:pPr>
      <w:r w:rsidRPr="00550BAA">
        <w:t>Digital transparency. Students plan movements around class and work commitments. A live, map</w:t>
      </w:r>
      <w:r w:rsidRPr="00550BAA">
        <w:noBreakHyphen/>
        <w:t>based dashboard that displays project stages, expected disruption windows, and alternative routes would reduce frustration and increase public trust.</w:t>
      </w:r>
    </w:p>
    <w:p w14:paraId="7CBA62EA" w14:textId="77777777" w:rsidR="00550BAA" w:rsidRPr="00550BAA" w:rsidRDefault="00550BAA" w:rsidP="00A77FE4">
      <w:pPr>
        <w:numPr>
          <w:ilvl w:val="0"/>
          <w:numId w:val="3"/>
        </w:numPr>
      </w:pPr>
      <w:r w:rsidRPr="00550BAA">
        <w:t>Student</w:t>
      </w:r>
      <w:r w:rsidRPr="00550BAA">
        <w:noBreakHyphen/>
        <w:t>driven design charrettes. Where streets interface directly with halls of residence, flats, or the university campus, OUSA requests early</w:t>
      </w:r>
      <w:r w:rsidRPr="00550BAA">
        <w:noBreakHyphen/>
        <w:t>design workshops so the lived experience of pedestrians, wheelchair users, cyclists, and e</w:t>
      </w:r>
      <w:r w:rsidRPr="00550BAA">
        <w:noBreakHyphen/>
        <w:t xml:space="preserve">scooter riders </w:t>
      </w:r>
      <w:proofErr w:type="gramStart"/>
      <w:r w:rsidRPr="00550BAA">
        <w:t>informs</w:t>
      </w:r>
      <w:proofErr w:type="gramEnd"/>
      <w:r w:rsidRPr="00550BAA">
        <w:t xml:space="preserve"> kerb heights, crossing phasing, and shelter placement.</w:t>
      </w:r>
    </w:p>
    <w:p w14:paraId="1571AEF6" w14:textId="77777777" w:rsidR="00550BAA" w:rsidRPr="00550BAA" w:rsidRDefault="00550BAA" w:rsidP="00550BAA">
      <w:proofErr w:type="gramStart"/>
      <w:r w:rsidRPr="00550BAA">
        <w:t>2  Rates</w:t>
      </w:r>
      <w:proofErr w:type="gramEnd"/>
      <w:r w:rsidRPr="00550BAA">
        <w:t xml:space="preserve"> and Affordability – He </w:t>
      </w:r>
      <w:proofErr w:type="spellStart"/>
      <w:r w:rsidRPr="00550BAA">
        <w:t>Tūpato</w:t>
      </w:r>
      <w:proofErr w:type="spellEnd"/>
    </w:p>
    <w:p w14:paraId="4551C1E6" w14:textId="2586E9A1" w:rsidR="00550BAA" w:rsidRPr="00550BAA" w:rsidRDefault="00550BAA" w:rsidP="00550BAA">
      <w:r w:rsidRPr="00550BAA">
        <w:t>We recognise Council’s statutory duty to produce a balanced budget and the external pressures of inflation, legislative change, and rising construction costs. Yet steep increases to targeted and general rates risk exacerbating Dunedin’s housing</w:t>
      </w:r>
      <w:r w:rsidRPr="00550BAA">
        <w:noBreakHyphen/>
        <w:t>affordability crisis. Landlords often factor rates directly into rent</w:t>
      </w:r>
      <w:r w:rsidRPr="00550BAA">
        <w:noBreakHyphen/>
        <w:t>setting, meaning students</w:t>
      </w:r>
      <w:r w:rsidR="0069770B" w:rsidRPr="00613D20">
        <w:t xml:space="preserve"> </w:t>
      </w:r>
      <w:r w:rsidRPr="00550BAA">
        <w:t>who renting research consistently identifies as price</w:t>
      </w:r>
      <w:r w:rsidRPr="00550BAA">
        <w:noBreakHyphen/>
        <w:t>sensitive</w:t>
      </w:r>
      <w:r w:rsidR="0069770B" w:rsidRPr="00613D20">
        <w:t xml:space="preserve"> </w:t>
      </w:r>
      <w:r w:rsidRPr="00550BAA">
        <w:t>may shoulder higher weekly costs.</w:t>
      </w:r>
    </w:p>
    <w:p w14:paraId="6C8866AC" w14:textId="014846E2" w:rsidR="00550BAA" w:rsidRPr="00550BAA" w:rsidRDefault="00550BAA" w:rsidP="00550BAA">
      <w:r w:rsidRPr="00550BAA">
        <w:t>OUSA is therefore prepared to support the proposed rates increases on the clear understanding that the student</w:t>
      </w:r>
      <w:r w:rsidRPr="00550BAA">
        <w:noBreakHyphen/>
        <w:t>centred initiatives set out in this submission</w:t>
      </w:r>
      <w:r w:rsidR="007D6435" w:rsidRPr="00613D20">
        <w:t xml:space="preserve"> </w:t>
      </w:r>
      <w:r w:rsidRPr="00550BAA">
        <w:t>particularly those under Sections</w:t>
      </w:r>
      <w:r w:rsidRPr="00550BAA">
        <w:rPr>
          <w:rFonts w:ascii="Arial" w:hAnsi="Arial" w:cs="Arial"/>
        </w:rPr>
        <w:t> </w:t>
      </w:r>
      <w:r w:rsidRPr="00550BAA">
        <w:t>5 and</w:t>
      </w:r>
      <w:r w:rsidRPr="00550BAA">
        <w:rPr>
          <w:rFonts w:ascii="Arial" w:hAnsi="Arial" w:cs="Arial"/>
        </w:rPr>
        <w:t> </w:t>
      </w:r>
      <w:r w:rsidRPr="00550BAA">
        <w:t>6</w:t>
      </w:r>
      <w:r w:rsidR="007D6435" w:rsidRPr="00613D20">
        <w:rPr>
          <w:rFonts w:ascii="Aptos" w:hAnsi="Aptos" w:cs="Aptos"/>
        </w:rPr>
        <w:t xml:space="preserve"> </w:t>
      </w:r>
      <w:r w:rsidRPr="00550BAA">
        <w:t>are adopted and fully implemented within the life of the plan. Should those initiatives not proceed, we reserve the right to withdraw that support and seek alternative affordability measures.</w:t>
      </w:r>
    </w:p>
    <w:p w14:paraId="47D7D7AF" w14:textId="77777777" w:rsidR="00550BAA" w:rsidRPr="00550BAA" w:rsidRDefault="00550BAA" w:rsidP="00550BAA">
      <w:r w:rsidRPr="00550BAA">
        <w:t>Our ask</w:t>
      </w:r>
    </w:p>
    <w:p w14:paraId="3E7A3083" w14:textId="77777777" w:rsidR="00550BAA" w:rsidRPr="00550BAA" w:rsidRDefault="00550BAA" w:rsidP="00A77FE4">
      <w:pPr>
        <w:numPr>
          <w:ilvl w:val="0"/>
          <w:numId w:val="4"/>
        </w:numPr>
      </w:pPr>
      <w:r w:rsidRPr="00550BAA">
        <w:t>Targeted remissions pilot. Incentivise landlords to keep rents reasonable and properties healthy by offering a time</w:t>
      </w:r>
      <w:r w:rsidRPr="00550BAA">
        <w:noBreakHyphen/>
        <w:t>bound partial remission where verifiable affordability and compliance thresholds are met. This aligns with Council’s social</w:t>
      </w:r>
      <w:r w:rsidRPr="00550BAA">
        <w:noBreakHyphen/>
        <w:t>wellbeing objectives while avoiding across</w:t>
      </w:r>
      <w:r w:rsidRPr="00550BAA">
        <w:noBreakHyphen/>
        <w:t>the</w:t>
      </w:r>
      <w:r w:rsidRPr="00550BAA">
        <w:noBreakHyphen/>
        <w:t>board rebates that can dilute incentives.</w:t>
      </w:r>
    </w:p>
    <w:p w14:paraId="70A3E68E" w14:textId="77777777" w:rsidR="00550BAA" w:rsidRPr="00550BAA" w:rsidRDefault="00550BAA" w:rsidP="00A77FE4">
      <w:pPr>
        <w:numPr>
          <w:ilvl w:val="0"/>
          <w:numId w:val="4"/>
        </w:numPr>
      </w:pPr>
      <w:r w:rsidRPr="00550BAA">
        <w:t>Open</w:t>
      </w:r>
      <w:r w:rsidRPr="00550BAA">
        <w:noBreakHyphen/>
        <w:t>source rent data. Partner with University researchers or community data scientists to establish a publicly accessible rental</w:t>
      </w:r>
      <w:r w:rsidRPr="00550BAA">
        <w:noBreakHyphen/>
        <w:t>price index, updated quarterly. Transparent data empowers tenants, informs Council advocacy, and discourages opportunistic rent hikes.</w:t>
      </w:r>
    </w:p>
    <w:p w14:paraId="5AD0D50A" w14:textId="77777777" w:rsidR="00550BAA" w:rsidRPr="00550BAA" w:rsidRDefault="00550BAA" w:rsidP="00A77FE4">
      <w:pPr>
        <w:numPr>
          <w:ilvl w:val="0"/>
          <w:numId w:val="4"/>
        </w:numPr>
      </w:pPr>
      <w:r w:rsidRPr="00550BAA">
        <w:t>National</w:t>
      </w:r>
      <w:r w:rsidRPr="00550BAA">
        <w:noBreakHyphen/>
        <w:t>level advocacy. Leverage Local Government NZ forums to highlight the cascading effects of local</w:t>
      </w:r>
      <w:r w:rsidRPr="00550BAA">
        <w:noBreakHyphen/>
        <w:t>government funding pressures on tenancy costs, seeking central</w:t>
      </w:r>
      <w:r w:rsidRPr="00550BAA">
        <w:noBreakHyphen/>
        <w:t>government tools—such as tenancy</w:t>
      </w:r>
      <w:r w:rsidRPr="00550BAA">
        <w:noBreakHyphen/>
        <w:t>bond tax credits or pass</w:t>
      </w:r>
      <w:r w:rsidRPr="00550BAA">
        <w:noBreakHyphen/>
        <w:t>through caps—when local rates must rise sharply.</w:t>
      </w:r>
    </w:p>
    <w:p w14:paraId="1889B96D" w14:textId="77777777" w:rsidR="00550BAA" w:rsidRPr="00550BAA" w:rsidRDefault="00550BAA" w:rsidP="00550BAA">
      <w:proofErr w:type="gramStart"/>
      <w:r w:rsidRPr="00550BAA">
        <w:t>3  Projects</w:t>
      </w:r>
      <w:proofErr w:type="gramEnd"/>
      <w:r w:rsidRPr="00550BAA">
        <w:t xml:space="preserve"> Deferred or Removed – </w:t>
      </w:r>
      <w:proofErr w:type="spellStart"/>
      <w:r w:rsidRPr="00550BAA">
        <w:t>Whakahokia</w:t>
      </w:r>
      <w:proofErr w:type="spellEnd"/>
      <w:r w:rsidRPr="00550BAA">
        <w:t xml:space="preserve">, </w:t>
      </w:r>
      <w:proofErr w:type="spellStart"/>
      <w:r w:rsidRPr="00550BAA">
        <w:t>Whakaritenga</w:t>
      </w:r>
      <w:proofErr w:type="spellEnd"/>
      <w:r w:rsidRPr="00550BAA">
        <w:t xml:space="preserve"> </w:t>
      </w:r>
      <w:proofErr w:type="spellStart"/>
      <w:r w:rsidRPr="00550BAA">
        <w:t>Rānei</w:t>
      </w:r>
      <w:proofErr w:type="spellEnd"/>
    </w:p>
    <w:p w14:paraId="769B4770" w14:textId="77777777" w:rsidR="00550BAA" w:rsidRPr="00550BAA" w:rsidRDefault="00550BAA" w:rsidP="00550BAA">
      <w:r w:rsidRPr="00550BAA">
        <w:t>Performing Arts Venue</w:t>
      </w:r>
    </w:p>
    <w:p w14:paraId="3E108069" w14:textId="77777777" w:rsidR="00550BAA" w:rsidRPr="00550BAA" w:rsidRDefault="00550BAA" w:rsidP="00A77FE4">
      <w:pPr>
        <w:numPr>
          <w:ilvl w:val="0"/>
          <w:numId w:val="5"/>
        </w:numPr>
      </w:pPr>
      <w:r w:rsidRPr="00550BAA">
        <w:t xml:space="preserve">Dunedin’s identity as a city of literature and music is strengthened by appropriate performance infrastructure. The proposed venue would also relieve pressure on campus </w:t>
      </w:r>
      <w:r w:rsidRPr="00550BAA">
        <w:lastRenderedPageBreak/>
        <w:t>rehearsal rooms and foster youth participation in the arts. Rather than abandoning the concept, we encourage Council to explore phased construction, public</w:t>
      </w:r>
      <w:r w:rsidRPr="00550BAA">
        <w:noBreakHyphen/>
        <w:t>private partnerships, or a regional</w:t>
      </w:r>
      <w:r w:rsidRPr="00550BAA">
        <w:noBreakHyphen/>
        <w:t>funding consortium.</w:t>
      </w:r>
    </w:p>
    <w:p w14:paraId="1A1B0534" w14:textId="77777777" w:rsidR="00550BAA" w:rsidRPr="00550BAA" w:rsidRDefault="00550BAA" w:rsidP="00550BAA">
      <w:r w:rsidRPr="00550BAA">
        <w:t>Dunedin Tunnels Trail</w:t>
      </w:r>
    </w:p>
    <w:p w14:paraId="19A35331" w14:textId="77777777" w:rsidR="00550BAA" w:rsidRPr="00550BAA" w:rsidRDefault="00550BAA" w:rsidP="00A77FE4">
      <w:pPr>
        <w:numPr>
          <w:ilvl w:val="0"/>
          <w:numId w:val="6"/>
        </w:numPr>
      </w:pPr>
      <w:r w:rsidRPr="00550BAA">
        <w:t>International evidence shows that rail</w:t>
      </w:r>
      <w:r w:rsidRPr="00550BAA">
        <w:noBreakHyphen/>
        <w:t>corridor cycle paths attract commuters who would otherwise drive. The Tunnels Trail would transform mobility for residents in southern suburbs while offering a unique tourism drawcard. Even modest early</w:t>
      </w:r>
      <w:r w:rsidRPr="00550BAA">
        <w:noBreakHyphen/>
        <w:t>stage investment in design and property negotiations would keep the project alive for external</w:t>
      </w:r>
      <w:r w:rsidRPr="00550BAA">
        <w:noBreakHyphen/>
        <w:t>funding opportunities.</w:t>
      </w:r>
    </w:p>
    <w:p w14:paraId="29BB343A" w14:textId="77777777" w:rsidR="00550BAA" w:rsidRPr="00550BAA" w:rsidRDefault="00550BAA" w:rsidP="00550BAA">
      <w:r w:rsidRPr="00550BAA">
        <w:t>Public Toilets and Community Houses</w:t>
      </w:r>
    </w:p>
    <w:p w14:paraId="0DCF5C1B" w14:textId="77777777" w:rsidR="00550BAA" w:rsidRPr="00613D20" w:rsidRDefault="00550BAA" w:rsidP="00A77FE4">
      <w:pPr>
        <w:numPr>
          <w:ilvl w:val="0"/>
          <w:numId w:val="7"/>
        </w:numPr>
      </w:pPr>
      <w:r w:rsidRPr="00550BAA">
        <w:t>Adequate, safe, and accessible facilities underpin dignity and participation. Night</w:t>
      </w:r>
      <w:r w:rsidRPr="00550BAA">
        <w:noBreakHyphen/>
        <w:t>time economy surveys consistently list “lack of toilets” among deterrents to staying in town past midnight. Community Houses, meanwhile, offer affordable meeting and rehearsal spaces for student clubs and social enterprises. We ask Council to identify at least one shovel</w:t>
      </w:r>
      <w:r w:rsidRPr="00550BAA">
        <w:noBreakHyphen/>
        <w:t>ready public</w:t>
      </w:r>
      <w:r w:rsidRPr="00550BAA">
        <w:noBreakHyphen/>
        <w:t>toilet project and commit to a refreshed Community</w:t>
      </w:r>
      <w:r w:rsidRPr="00550BAA">
        <w:noBreakHyphen/>
        <w:t>Housing roadmap within the first three years of the plan.</w:t>
      </w:r>
    </w:p>
    <w:p w14:paraId="0782CCFA" w14:textId="681BE89C" w:rsidR="00613D20" w:rsidRPr="00613D20" w:rsidRDefault="00613D20" w:rsidP="00613D20">
      <w:r w:rsidRPr="00613D20">
        <w:t>Zero Carbon Plan</w:t>
      </w:r>
    </w:p>
    <w:p w14:paraId="32780CA2" w14:textId="77777777" w:rsidR="00613D20" w:rsidRPr="00613D20" w:rsidRDefault="00613D20" w:rsidP="00613D20">
      <w:r w:rsidRPr="00613D20">
        <w:t xml:space="preserve">We strongly advocate for the reinstatement and adoption of the high investment package for the 2030 Zero Carbon Plan by the Dunedin City Council (DCC). In January 2025, the Council narrowly passed a motion (8–7) to remove both investment packages from the </w:t>
      </w:r>
      <w:proofErr w:type="gramStart"/>
      <w:r w:rsidRPr="00613D20">
        <w:t>Long Term</w:t>
      </w:r>
      <w:proofErr w:type="gramEnd"/>
      <w:r w:rsidRPr="00613D20">
        <w:t xml:space="preserve"> Plan consultation. This decision effectively eliminates targeted funding for implementing the Zero Carbon Plan and prevents meaningful public engagement on this crucial issue.</w:t>
      </w:r>
    </w:p>
    <w:p w14:paraId="428977F8" w14:textId="77777777" w:rsidR="00613D20" w:rsidRPr="00613D20" w:rsidRDefault="00613D20" w:rsidP="00613D20">
      <w:r w:rsidRPr="00613D20">
        <w:t>The High Investment Package aimed to accelerate Dunedin’s progress towards meeting its zero carbon goals by funding several important initiatives:</w:t>
      </w:r>
    </w:p>
    <w:p w14:paraId="2ECC4C1F" w14:textId="77777777" w:rsidR="00613D20" w:rsidRPr="00613D20" w:rsidRDefault="00613D20" w:rsidP="00613D20">
      <w:pPr>
        <w:numPr>
          <w:ilvl w:val="0"/>
          <w:numId w:val="16"/>
        </w:numPr>
      </w:pPr>
      <w:r w:rsidRPr="00613D20">
        <w:t>Public transport enhancements: Improvements to the city’s bus services to reduce reliance on private vehicles.</w:t>
      </w:r>
    </w:p>
    <w:p w14:paraId="6E9111BB" w14:textId="77777777" w:rsidR="00613D20" w:rsidRPr="00613D20" w:rsidRDefault="00613D20" w:rsidP="00613D20">
      <w:pPr>
        <w:numPr>
          <w:ilvl w:val="0"/>
          <w:numId w:val="16"/>
        </w:numPr>
      </w:pPr>
      <w:r w:rsidRPr="00613D20">
        <w:t>Cycling and walking infrastructure: Development of extensive bike lanes and pedestrian pathways to promote active transportation.</w:t>
      </w:r>
    </w:p>
    <w:p w14:paraId="4E623648" w14:textId="77777777" w:rsidR="00613D20" w:rsidRPr="00613D20" w:rsidRDefault="00613D20" w:rsidP="00613D20">
      <w:pPr>
        <w:numPr>
          <w:ilvl w:val="0"/>
          <w:numId w:val="16"/>
        </w:numPr>
      </w:pPr>
      <w:r w:rsidRPr="00613D20">
        <w:t>Renewable energy: Investment in solar and wind energy to power municipal buildings and public spaces.</w:t>
      </w:r>
    </w:p>
    <w:p w14:paraId="28C95208" w14:textId="77777777" w:rsidR="00613D20" w:rsidRPr="00613D20" w:rsidRDefault="00613D20" w:rsidP="00613D20">
      <w:pPr>
        <w:numPr>
          <w:ilvl w:val="0"/>
          <w:numId w:val="16"/>
        </w:numPr>
      </w:pPr>
      <w:r w:rsidRPr="00613D20">
        <w:t>Energy-efficient buildings: Upgrades to existing buildings to improve insulation and reduce energy consumption.</w:t>
      </w:r>
    </w:p>
    <w:p w14:paraId="4E5CC9A2" w14:textId="77777777" w:rsidR="00613D20" w:rsidRPr="00613D20" w:rsidRDefault="00613D20" w:rsidP="00613D20">
      <w:pPr>
        <w:numPr>
          <w:ilvl w:val="0"/>
          <w:numId w:val="16"/>
        </w:numPr>
      </w:pPr>
      <w:r w:rsidRPr="00613D20">
        <w:t>Community education: Initiatives to raise awareness and educate residents on sustainable practices.</w:t>
      </w:r>
    </w:p>
    <w:p w14:paraId="58B025B0" w14:textId="77777777" w:rsidR="00613D20" w:rsidRPr="00613D20" w:rsidRDefault="00613D20" w:rsidP="00613D20">
      <w:r w:rsidRPr="00613D20">
        <w:t xml:space="preserve">The estimated cost for the High Investment Package was $101.17 million in capital expenditure and $61.61 million in operational expenditure over nine years, </w:t>
      </w:r>
      <w:proofErr w:type="spellStart"/>
      <w:r w:rsidRPr="00613D20">
        <w:t>totaling</w:t>
      </w:r>
      <w:proofErr w:type="spellEnd"/>
      <w:r w:rsidRPr="00613D20">
        <w:t xml:space="preserve"> $162.78 million.</w:t>
      </w:r>
    </w:p>
    <w:p w14:paraId="4D1E7353" w14:textId="425F31FF" w:rsidR="00613D20" w:rsidRPr="00550BAA" w:rsidRDefault="00613D20" w:rsidP="00613D20">
      <w:r w:rsidRPr="00613D20">
        <w:t xml:space="preserve">We believe the removal of these investment options undermines the Council's declared climate commitments and limits the community's ability to shape Dunedin’s sustainable future. To ensure that Dunedin meets its climate responsibilities and adequately prepares for future environmental challenges, we urge the Council to reinstate the High Investment Package for </w:t>
      </w:r>
      <w:r w:rsidRPr="00613D20">
        <w:lastRenderedPageBreak/>
        <w:t>targeted funding in the 2030 Zero Carbon Plan, enabling robust public consultation and informed decision-making.</w:t>
      </w:r>
    </w:p>
    <w:p w14:paraId="670D32C6" w14:textId="77777777" w:rsidR="00550BAA" w:rsidRPr="00550BAA" w:rsidRDefault="00550BAA" w:rsidP="00550BAA">
      <w:proofErr w:type="gramStart"/>
      <w:r w:rsidRPr="00550BAA">
        <w:t>4  Community</w:t>
      </w:r>
      <w:proofErr w:type="gramEnd"/>
      <w:r w:rsidRPr="00550BAA">
        <w:noBreakHyphen/>
        <w:t xml:space="preserve">Grants Freeze – </w:t>
      </w:r>
      <w:proofErr w:type="spellStart"/>
      <w:r w:rsidRPr="00550BAA">
        <w:t>Āwangawanga</w:t>
      </w:r>
      <w:proofErr w:type="spellEnd"/>
    </w:p>
    <w:p w14:paraId="0061D443" w14:textId="77777777" w:rsidR="00550BAA" w:rsidRPr="00550BAA" w:rsidRDefault="00550BAA" w:rsidP="00550BAA">
      <w:r w:rsidRPr="00550BAA">
        <w:t>A static grants budget over nine years will erode purchasing power for community organisations due to compounding cost increases. Student</w:t>
      </w:r>
      <w:r w:rsidRPr="00550BAA">
        <w:noBreakHyphen/>
        <w:t>facing services—mental</w:t>
      </w:r>
      <w:r w:rsidRPr="00550BAA">
        <w:noBreakHyphen/>
        <w:t>health peer support, advocacy, cultural festivals, mentoring programmes—already operate on lean resources. If their operational grants stagnate while insurance, wages, and utilities rise, the very initiatives Council relies on to achieve social</w:t>
      </w:r>
      <w:r w:rsidRPr="00550BAA">
        <w:noBreakHyphen/>
        <w:t>wellbeing outcomes could shrink or close.</w:t>
      </w:r>
    </w:p>
    <w:p w14:paraId="4418CB42" w14:textId="77777777" w:rsidR="00550BAA" w:rsidRPr="00550BAA" w:rsidRDefault="00550BAA" w:rsidP="00550BAA">
      <w:r w:rsidRPr="00550BAA">
        <w:t>Recommendations</w:t>
      </w:r>
    </w:p>
    <w:p w14:paraId="063A704F" w14:textId="77777777" w:rsidR="00550BAA" w:rsidRPr="00550BAA" w:rsidRDefault="00550BAA" w:rsidP="00A77FE4">
      <w:pPr>
        <w:numPr>
          <w:ilvl w:val="0"/>
          <w:numId w:val="8"/>
        </w:numPr>
      </w:pPr>
      <w:r w:rsidRPr="00550BAA">
        <w:t>Indexation. Link the headline grant pools to an objective cost</w:t>
      </w:r>
      <w:r w:rsidRPr="00550BAA">
        <w:noBreakHyphen/>
        <w:t>inflation measure so that community capacity keeps pace with rising costs.</w:t>
      </w:r>
    </w:p>
    <w:p w14:paraId="0AF33396" w14:textId="77777777" w:rsidR="00550BAA" w:rsidRPr="00550BAA" w:rsidRDefault="00550BAA" w:rsidP="00A77FE4">
      <w:pPr>
        <w:numPr>
          <w:ilvl w:val="0"/>
          <w:numId w:val="8"/>
        </w:numPr>
      </w:pPr>
      <w:r w:rsidRPr="00550BAA">
        <w:t>Youth and Students stream. Allocate a modest, ring</w:t>
      </w:r>
      <w:r w:rsidRPr="00550BAA">
        <w:noBreakHyphen/>
        <w:t xml:space="preserve">fenced proportion of the overall grants budget specifically for projects led by or directly benefitting youth. This recognises the contribution and needs of </w:t>
      </w:r>
      <w:proofErr w:type="spellStart"/>
      <w:r w:rsidRPr="00550BAA">
        <w:t>rangatahi</w:t>
      </w:r>
      <w:proofErr w:type="spellEnd"/>
      <w:r w:rsidRPr="00550BAA">
        <w:t xml:space="preserve"> while simplifying application pathways.</w:t>
      </w:r>
    </w:p>
    <w:p w14:paraId="2F0EAD67" w14:textId="77777777" w:rsidR="00550BAA" w:rsidRPr="00550BAA" w:rsidRDefault="00550BAA" w:rsidP="00A77FE4">
      <w:pPr>
        <w:numPr>
          <w:ilvl w:val="0"/>
          <w:numId w:val="8"/>
        </w:numPr>
      </w:pPr>
      <w:r w:rsidRPr="00550BAA">
        <w:t>Transparent criteria and timing. Many student groups are volunteer</w:t>
      </w:r>
      <w:r w:rsidRPr="00550BAA">
        <w:noBreakHyphen/>
        <w:t>run and unfamiliar with Council processes. Clear, jargon</w:t>
      </w:r>
      <w:r w:rsidRPr="00550BAA">
        <w:noBreakHyphen/>
        <w:t>free guidelines and a predictable annual timetable will improve equity of access to funding.</w:t>
      </w:r>
    </w:p>
    <w:p w14:paraId="611F0CD3" w14:textId="77777777" w:rsidR="00550BAA" w:rsidRPr="00550BAA" w:rsidRDefault="00550BAA" w:rsidP="00550BAA">
      <w:proofErr w:type="gramStart"/>
      <w:r w:rsidRPr="00550BAA">
        <w:t>5  Community</w:t>
      </w:r>
      <w:proofErr w:type="gramEnd"/>
      <w:r w:rsidRPr="00550BAA">
        <w:t xml:space="preserve">, Cultural, and Recreational Initiatives – </w:t>
      </w:r>
      <w:proofErr w:type="spellStart"/>
      <w:r w:rsidRPr="00550BAA">
        <w:t>Whakawhanake</w:t>
      </w:r>
      <w:proofErr w:type="spellEnd"/>
    </w:p>
    <w:p w14:paraId="7F3BF4A2" w14:textId="77777777" w:rsidR="00550BAA" w:rsidRPr="00550BAA" w:rsidRDefault="00550BAA" w:rsidP="00550BAA">
      <w:r w:rsidRPr="00550BAA">
        <w:t>Council’s Live Music, Festivals, and Heritage action plans provide important frameworks. To embed student voice and widen reach we propose:</w:t>
      </w:r>
    </w:p>
    <w:p w14:paraId="3A24DFF7" w14:textId="77777777" w:rsidR="00550BAA" w:rsidRPr="00550BAA" w:rsidRDefault="00550BAA" w:rsidP="00A77FE4">
      <w:pPr>
        <w:numPr>
          <w:ilvl w:val="0"/>
          <w:numId w:val="9"/>
        </w:numPr>
      </w:pPr>
      <w:r w:rsidRPr="00550BAA">
        <w:t>Standing student</w:t>
      </w:r>
      <w:r w:rsidRPr="00550BAA">
        <w:noBreakHyphen/>
        <w:t>advisory panels. Include representation from OUSA, OPSA, Māori and Pasifika associations, international</w:t>
      </w:r>
      <w:r w:rsidRPr="00550BAA">
        <w:noBreakHyphen/>
        <w:t>student collectives, and disability</w:t>
      </w:r>
      <w:r w:rsidRPr="00550BAA">
        <w:noBreakHyphen/>
        <w:t>advocacy networks. Regular engagement ensures grant criteria, marketing, and venue</w:t>
      </w:r>
      <w:r w:rsidRPr="00550BAA">
        <w:noBreakHyphen/>
        <w:t>selection consider diverse needs.</w:t>
      </w:r>
    </w:p>
    <w:p w14:paraId="33B0DCF9" w14:textId="77777777" w:rsidR="00550BAA" w:rsidRPr="00550BAA" w:rsidRDefault="00550BAA" w:rsidP="00A77FE4">
      <w:pPr>
        <w:numPr>
          <w:ilvl w:val="0"/>
          <w:numId w:val="9"/>
        </w:numPr>
      </w:pPr>
      <w:r w:rsidRPr="00550BAA">
        <w:t>Youth</w:t>
      </w:r>
      <w:r w:rsidRPr="00550BAA">
        <w:noBreakHyphen/>
        <w:t>ticketing clauses. For major events receiving Council underwriting or venue subsidies, include conditions requiring discounted tickets for students and unwaged young people.</w:t>
      </w:r>
    </w:p>
    <w:p w14:paraId="231A18EC" w14:textId="77777777" w:rsidR="00550BAA" w:rsidRPr="00550BAA" w:rsidRDefault="00550BAA" w:rsidP="00A77FE4">
      <w:pPr>
        <w:numPr>
          <w:ilvl w:val="0"/>
          <w:numId w:val="9"/>
        </w:numPr>
      </w:pPr>
      <w:r w:rsidRPr="00550BAA">
        <w:t>Cultural</w:t>
      </w:r>
      <w:r w:rsidRPr="00550BAA">
        <w:noBreakHyphen/>
        <w:t>venue charter. Develop a set of voluntary guidelines on accessibility, safe</w:t>
      </w:r>
      <w:r w:rsidRPr="00550BAA">
        <w:noBreakHyphen/>
        <w:t>space principles, and acoustic quality for small venues and rehearsal rooms. The charter could be co</w:t>
      </w:r>
      <w:r w:rsidRPr="00550BAA">
        <w:noBreakHyphen/>
        <w:t>branded by Council, music organisations, and OUSA, signalling best practice without imposing heavy compliance costs.</w:t>
      </w:r>
    </w:p>
    <w:p w14:paraId="3B3ACEC1" w14:textId="77777777" w:rsidR="00550BAA" w:rsidRPr="00550BAA" w:rsidRDefault="00550BAA" w:rsidP="00550BAA">
      <w:proofErr w:type="gramStart"/>
      <w:r w:rsidRPr="00550BAA">
        <w:t>6  Additional</w:t>
      </w:r>
      <w:proofErr w:type="gramEnd"/>
      <w:r w:rsidRPr="00550BAA">
        <w:t xml:space="preserve"> Priorities Beyond the 9YP</w:t>
      </w:r>
    </w:p>
    <w:p w14:paraId="5A1AA4B8" w14:textId="77777777" w:rsidR="00550BAA" w:rsidRPr="00550BAA" w:rsidRDefault="00550BAA" w:rsidP="00550BAA">
      <w:r w:rsidRPr="00550BAA">
        <w:t>a. Transport &amp; Safety</w:t>
      </w:r>
    </w:p>
    <w:p w14:paraId="4B2E022E" w14:textId="77777777" w:rsidR="00550BAA" w:rsidRPr="00550BAA" w:rsidRDefault="00550BAA" w:rsidP="00A77FE4">
      <w:pPr>
        <w:numPr>
          <w:ilvl w:val="0"/>
          <w:numId w:val="10"/>
        </w:numPr>
      </w:pPr>
      <w:r w:rsidRPr="00550BAA">
        <w:t>Albany Street connection. Prioritise a protected cycleway and pedestrian</w:t>
      </w:r>
      <w:r w:rsidRPr="00550BAA">
        <w:noBreakHyphen/>
        <w:t>friendly streetscape on this critical east</w:t>
      </w:r>
      <w:r w:rsidRPr="00550BAA">
        <w:noBreakHyphen/>
        <w:t>west corridor linking campus to the city. Interim tactical</w:t>
      </w:r>
      <w:r w:rsidRPr="00550BAA">
        <w:noBreakHyphen/>
        <w:t>urbanism treatments (planters, speed</w:t>
      </w:r>
      <w:r w:rsidRPr="00550BAA">
        <w:noBreakHyphen/>
        <w:t>table crossings, colour</w:t>
      </w:r>
      <w:r w:rsidRPr="00550BAA">
        <w:noBreakHyphen/>
        <w:t>coded lanes) can deliver safety benefits while detailed design proceeds.</w:t>
      </w:r>
    </w:p>
    <w:p w14:paraId="3F1688A9" w14:textId="77777777" w:rsidR="00550BAA" w:rsidRPr="00550BAA" w:rsidRDefault="00550BAA" w:rsidP="00A77FE4">
      <w:pPr>
        <w:numPr>
          <w:ilvl w:val="0"/>
          <w:numId w:val="10"/>
        </w:numPr>
      </w:pPr>
      <w:r w:rsidRPr="00550BAA">
        <w:lastRenderedPageBreak/>
        <w:t>Safe</w:t>
      </w:r>
      <w:r w:rsidRPr="00550BAA">
        <w:noBreakHyphen/>
        <w:t>streets map. Co</w:t>
      </w:r>
      <w:r w:rsidRPr="00550BAA">
        <w:noBreakHyphen/>
        <w:t>produce a printed and digital map showing well</w:t>
      </w:r>
      <w:r w:rsidRPr="00550BAA">
        <w:noBreakHyphen/>
        <w:t>lit, monitored, and patrolled routes home, including real</w:t>
      </w:r>
      <w:r w:rsidRPr="00550BAA">
        <w:noBreakHyphen/>
        <w:t>time bus information. The map could double as an orientation resource for new students.</w:t>
      </w:r>
    </w:p>
    <w:p w14:paraId="5E858F17" w14:textId="77777777" w:rsidR="00550BAA" w:rsidRPr="00550BAA" w:rsidRDefault="00550BAA" w:rsidP="00550BAA">
      <w:r w:rsidRPr="00550BAA">
        <w:t>b. Housing &amp; Living Standards</w:t>
      </w:r>
    </w:p>
    <w:p w14:paraId="44CF3B13" w14:textId="77777777" w:rsidR="00550BAA" w:rsidRPr="00550BAA" w:rsidRDefault="00550BAA" w:rsidP="00A77FE4">
      <w:pPr>
        <w:numPr>
          <w:ilvl w:val="0"/>
          <w:numId w:val="11"/>
        </w:numPr>
      </w:pPr>
      <w:r w:rsidRPr="00550BAA">
        <w:t>Rental WOF. Phase in a voluntary compliance scheme that rates properties on warmth, dryness, safety, and amenity. Publish the results to create market incentives.</w:t>
      </w:r>
    </w:p>
    <w:p w14:paraId="5D1A19F3" w14:textId="77777777" w:rsidR="00550BAA" w:rsidRPr="00550BAA" w:rsidRDefault="00550BAA" w:rsidP="00A77FE4">
      <w:pPr>
        <w:numPr>
          <w:ilvl w:val="0"/>
          <w:numId w:val="11"/>
        </w:numPr>
      </w:pPr>
      <w:r w:rsidRPr="00550BAA">
        <w:t>Healthy</w:t>
      </w:r>
      <w:r w:rsidRPr="00550BAA">
        <w:noBreakHyphen/>
        <w:t>Homes compliance squad. Fund outreach officers who support landlords in meeting standards through education first, then enforcement when necessary.</w:t>
      </w:r>
    </w:p>
    <w:p w14:paraId="4D625525" w14:textId="77777777" w:rsidR="00550BAA" w:rsidRPr="00550BAA" w:rsidRDefault="00550BAA" w:rsidP="00A77FE4">
      <w:pPr>
        <w:numPr>
          <w:ilvl w:val="0"/>
          <w:numId w:val="11"/>
        </w:numPr>
      </w:pPr>
      <w:r w:rsidRPr="00550BAA">
        <w:t>Student community</w:t>
      </w:r>
      <w:r w:rsidRPr="00550BAA">
        <w:noBreakHyphen/>
        <w:t>housing pilot. Explore repurposing under</w:t>
      </w:r>
      <w:r w:rsidRPr="00550BAA">
        <w:noBreakHyphen/>
        <w:t>utilised buildings into mixed</w:t>
      </w:r>
      <w:r w:rsidRPr="00550BAA">
        <w:noBreakHyphen/>
        <w:t>tenure accommodation with social</w:t>
      </w:r>
      <w:r w:rsidRPr="00550BAA">
        <w:noBreakHyphen/>
        <w:t>enterprise management, offering stable, affordable options for post</w:t>
      </w:r>
      <w:r w:rsidRPr="00550BAA">
        <w:noBreakHyphen/>
        <w:t>graduates and students with families.</w:t>
      </w:r>
    </w:p>
    <w:p w14:paraId="50694C6D" w14:textId="77777777" w:rsidR="00550BAA" w:rsidRPr="00550BAA" w:rsidRDefault="00550BAA" w:rsidP="00550BAA">
      <w:r w:rsidRPr="00550BAA">
        <w:t>c. City Vibrancy &amp; Public Health</w:t>
      </w:r>
    </w:p>
    <w:p w14:paraId="72A5BF38" w14:textId="77777777" w:rsidR="00550BAA" w:rsidRPr="00550BAA" w:rsidRDefault="00550BAA" w:rsidP="00A77FE4">
      <w:pPr>
        <w:numPr>
          <w:ilvl w:val="0"/>
          <w:numId w:val="12"/>
        </w:numPr>
      </w:pPr>
      <w:r w:rsidRPr="00550BAA">
        <w:t>Dunedin Sound music festival. Provide seed</w:t>
      </w:r>
      <w:r w:rsidRPr="00550BAA">
        <w:noBreakHyphen/>
        <w:t>funding and permit</w:t>
      </w:r>
      <w:r w:rsidRPr="00550BAA">
        <w:noBreakHyphen/>
        <w:t>streamlining support for a student</w:t>
      </w:r>
      <w:r w:rsidRPr="00550BAA">
        <w:noBreakHyphen/>
        <w:t>led festival celebrating the city’s musical heritage.</w:t>
      </w:r>
    </w:p>
    <w:p w14:paraId="5BA5CE70" w14:textId="77777777" w:rsidR="00550BAA" w:rsidRPr="00550BAA" w:rsidRDefault="00550BAA" w:rsidP="00A77FE4">
      <w:pPr>
        <w:numPr>
          <w:ilvl w:val="0"/>
          <w:numId w:val="12"/>
        </w:numPr>
      </w:pPr>
      <w:r w:rsidRPr="00550BAA">
        <w:t>Social</w:t>
      </w:r>
      <w:r w:rsidRPr="00550BAA">
        <w:noBreakHyphen/>
        <w:t>harm reduction grant pool (NZ $100,000). Establish a nimble, contestable fund enabling initiatives such as safe</w:t>
      </w:r>
      <w:r w:rsidRPr="00550BAA">
        <w:noBreakHyphen/>
        <w:t>zone pop</w:t>
      </w:r>
      <w:r w:rsidRPr="00550BAA">
        <w:noBreakHyphen/>
        <w:t>ups, consent</w:t>
      </w:r>
      <w:r w:rsidRPr="00550BAA">
        <w:noBreakHyphen/>
        <w:t>education campaigns, and sober</w:t>
      </w:r>
      <w:r w:rsidRPr="00550BAA">
        <w:noBreakHyphen/>
        <w:t>driver programmes, administered jointly by DCC, Public Health South, and OUSA.</w:t>
      </w:r>
    </w:p>
    <w:p w14:paraId="02ED8BB6" w14:textId="77777777" w:rsidR="00550BAA" w:rsidRPr="00550BAA" w:rsidRDefault="00550BAA" w:rsidP="00A77FE4">
      <w:pPr>
        <w:numPr>
          <w:ilvl w:val="0"/>
          <w:numId w:val="12"/>
        </w:numPr>
      </w:pPr>
      <w:proofErr w:type="gramStart"/>
      <w:r w:rsidRPr="00550BAA">
        <w:t>North Dunedin street</w:t>
      </w:r>
      <w:proofErr w:type="gramEnd"/>
      <w:r w:rsidRPr="00550BAA">
        <w:noBreakHyphen/>
        <w:t>sweeper. Initiate a regular glass and litter</w:t>
      </w:r>
      <w:r w:rsidRPr="00550BAA">
        <w:noBreakHyphen/>
        <w:t xml:space="preserve">removal service after </w:t>
      </w:r>
      <w:proofErr w:type="gramStart"/>
      <w:r w:rsidRPr="00550BAA">
        <w:t>peak</w:t>
      </w:r>
      <w:proofErr w:type="gramEnd"/>
      <w:r w:rsidRPr="00550BAA">
        <w:t xml:space="preserve"> social weekends, reducing injury risk and improving neighbourhood amenity.</w:t>
      </w:r>
    </w:p>
    <w:p w14:paraId="6E15839B" w14:textId="77777777" w:rsidR="00550BAA" w:rsidRPr="00550BAA" w:rsidRDefault="00550BAA" w:rsidP="00550BAA">
      <w:r w:rsidRPr="00550BAA">
        <w:t>d. Democratic Representation &amp; Inclusion</w:t>
      </w:r>
    </w:p>
    <w:p w14:paraId="4A66BDE2" w14:textId="77777777" w:rsidR="00550BAA" w:rsidRPr="00550BAA" w:rsidRDefault="00550BAA" w:rsidP="00A77FE4">
      <w:pPr>
        <w:numPr>
          <w:ilvl w:val="0"/>
          <w:numId w:val="13"/>
        </w:numPr>
      </w:pPr>
      <w:r w:rsidRPr="00550BAA">
        <w:t>North Dunedin ward feasibility study. Investigate representation models (e.g., community boards, advisory panels, ward boundaries) that give students a stronger, formal voice in city governance.</w:t>
      </w:r>
    </w:p>
    <w:p w14:paraId="628F5925" w14:textId="77777777" w:rsidR="00550BAA" w:rsidRPr="00550BAA" w:rsidRDefault="00550BAA" w:rsidP="00A77FE4">
      <w:pPr>
        <w:numPr>
          <w:ilvl w:val="0"/>
          <w:numId w:val="13"/>
        </w:numPr>
      </w:pPr>
      <w:r w:rsidRPr="00550BAA">
        <w:t>Third spaces. Incorporate flexible study, co</w:t>
      </w:r>
      <w:r w:rsidRPr="00550BAA">
        <w:noBreakHyphen/>
        <w:t>working, and social spaces into suburban</w:t>
      </w:r>
      <w:r w:rsidRPr="00550BAA">
        <w:noBreakHyphen/>
        <w:t>centre renewals, offering inclusive alternatives to bars and private flats.</w:t>
      </w:r>
    </w:p>
    <w:p w14:paraId="305BDCAC" w14:textId="77777777" w:rsidR="00550BAA" w:rsidRPr="00550BAA" w:rsidRDefault="00550BAA" w:rsidP="00550BAA">
      <w:r w:rsidRPr="00550BAA">
        <w:t>e. Regional Connectivity</w:t>
      </w:r>
    </w:p>
    <w:p w14:paraId="4F2D9278" w14:textId="77777777" w:rsidR="00550BAA" w:rsidRPr="00550BAA" w:rsidRDefault="00550BAA" w:rsidP="00A77FE4">
      <w:pPr>
        <w:numPr>
          <w:ilvl w:val="0"/>
          <w:numId w:val="14"/>
        </w:numPr>
      </w:pPr>
      <w:r w:rsidRPr="00550BAA">
        <w:t>Return of the Southerner rail service. Advocate for re</w:t>
      </w:r>
      <w:r w:rsidRPr="00550BAA">
        <w:noBreakHyphen/>
        <w:t>establishing regular passenger rail between Dunedin and Christchurch, emphasising reduced emissions, tourism potential, and student demand for safe, affordable inter</w:t>
      </w:r>
      <w:r w:rsidRPr="00550BAA">
        <w:noBreakHyphen/>
        <w:t>city travel.</w:t>
      </w:r>
    </w:p>
    <w:p w14:paraId="2258D339" w14:textId="77777777" w:rsidR="00550BAA" w:rsidRPr="00550BAA" w:rsidRDefault="00550BAA" w:rsidP="00550BAA">
      <w:proofErr w:type="gramStart"/>
      <w:r w:rsidRPr="00550BAA">
        <w:t>7  Implementation</w:t>
      </w:r>
      <w:proofErr w:type="gramEnd"/>
      <w:r w:rsidRPr="00550BAA">
        <w:t>, Monitoring, and Engagement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32"/>
        <w:gridCol w:w="2352"/>
        <w:gridCol w:w="4342"/>
      </w:tblGrid>
      <w:tr w:rsidR="00550BAA" w:rsidRPr="00550BAA" w14:paraId="41BF402C" w14:textId="77777777" w:rsidTr="00550BAA">
        <w:trPr>
          <w:tblCellSpacing w:w="15" w:type="dxa"/>
        </w:trPr>
        <w:tc>
          <w:tcPr>
            <w:tcW w:w="0" w:type="auto"/>
            <w:vAlign w:val="center"/>
            <w:hideMark/>
          </w:tcPr>
          <w:p w14:paraId="44ABEC14" w14:textId="77777777" w:rsidR="00550BAA" w:rsidRPr="00550BAA" w:rsidRDefault="00550BAA" w:rsidP="00550BAA">
            <w:r w:rsidRPr="00550BAA">
              <w:t>Action</w:t>
            </w:r>
          </w:p>
        </w:tc>
        <w:tc>
          <w:tcPr>
            <w:tcW w:w="0" w:type="auto"/>
            <w:vAlign w:val="center"/>
            <w:hideMark/>
          </w:tcPr>
          <w:p w14:paraId="128C81DA" w14:textId="77777777" w:rsidR="00550BAA" w:rsidRPr="00550BAA" w:rsidRDefault="00550BAA" w:rsidP="00550BAA">
            <w:r w:rsidRPr="00550BAA">
              <w:t>Purpose</w:t>
            </w:r>
          </w:p>
        </w:tc>
        <w:tc>
          <w:tcPr>
            <w:tcW w:w="0" w:type="auto"/>
            <w:vAlign w:val="center"/>
            <w:hideMark/>
          </w:tcPr>
          <w:p w14:paraId="335E3FB8" w14:textId="77777777" w:rsidR="00550BAA" w:rsidRPr="00550BAA" w:rsidRDefault="00550BAA" w:rsidP="00550BAA">
            <w:r w:rsidRPr="00550BAA">
              <w:t>Partnership Opportunity</w:t>
            </w:r>
          </w:p>
        </w:tc>
      </w:tr>
      <w:tr w:rsidR="00550BAA" w:rsidRPr="00550BAA" w14:paraId="1FE5A030" w14:textId="77777777" w:rsidTr="00550BAA">
        <w:trPr>
          <w:tblCellSpacing w:w="15" w:type="dxa"/>
        </w:trPr>
        <w:tc>
          <w:tcPr>
            <w:tcW w:w="0" w:type="auto"/>
            <w:vAlign w:val="center"/>
            <w:hideMark/>
          </w:tcPr>
          <w:p w14:paraId="610DB904" w14:textId="77777777" w:rsidR="00550BAA" w:rsidRPr="00550BAA" w:rsidRDefault="00550BAA" w:rsidP="00550BAA">
            <w:r w:rsidRPr="00550BAA">
              <w:t>Capital</w:t>
            </w:r>
            <w:r w:rsidRPr="00550BAA">
              <w:noBreakHyphen/>
              <w:t>works dashboard</w:t>
            </w:r>
          </w:p>
        </w:tc>
        <w:tc>
          <w:tcPr>
            <w:tcW w:w="0" w:type="auto"/>
            <w:vAlign w:val="center"/>
            <w:hideMark/>
          </w:tcPr>
          <w:p w14:paraId="667FB0E8" w14:textId="77777777" w:rsidR="00550BAA" w:rsidRPr="00550BAA" w:rsidRDefault="00550BAA" w:rsidP="00550BAA">
            <w:r w:rsidRPr="00550BAA">
              <w:t>Improve transparency and planning certainty</w:t>
            </w:r>
          </w:p>
        </w:tc>
        <w:tc>
          <w:tcPr>
            <w:tcW w:w="0" w:type="auto"/>
            <w:vAlign w:val="center"/>
            <w:hideMark/>
          </w:tcPr>
          <w:p w14:paraId="4BB2A80C" w14:textId="77777777" w:rsidR="00550BAA" w:rsidRPr="00550BAA" w:rsidRDefault="00550BAA" w:rsidP="00550BAA">
            <w:r w:rsidRPr="00550BAA">
              <w:t>OUSA to share updates via social</w:t>
            </w:r>
            <w:r w:rsidRPr="00550BAA">
              <w:noBreakHyphen/>
              <w:t>media channels and student</w:t>
            </w:r>
            <w:r w:rsidRPr="00550BAA">
              <w:noBreakHyphen/>
              <w:t>app push notifications</w:t>
            </w:r>
          </w:p>
        </w:tc>
      </w:tr>
      <w:tr w:rsidR="00550BAA" w:rsidRPr="00550BAA" w14:paraId="6450B955" w14:textId="77777777" w:rsidTr="00550BAA">
        <w:trPr>
          <w:tblCellSpacing w:w="15" w:type="dxa"/>
        </w:trPr>
        <w:tc>
          <w:tcPr>
            <w:tcW w:w="0" w:type="auto"/>
            <w:vAlign w:val="center"/>
            <w:hideMark/>
          </w:tcPr>
          <w:p w14:paraId="473F2462" w14:textId="77777777" w:rsidR="00550BAA" w:rsidRPr="00550BAA" w:rsidRDefault="00550BAA" w:rsidP="00550BAA">
            <w:r w:rsidRPr="00550BAA">
              <w:t>Cost</w:t>
            </w:r>
            <w:r w:rsidRPr="00550BAA">
              <w:noBreakHyphen/>
              <w:t>of</w:t>
            </w:r>
            <w:r w:rsidRPr="00550BAA">
              <w:noBreakHyphen/>
              <w:t>living report</w:t>
            </w:r>
          </w:p>
        </w:tc>
        <w:tc>
          <w:tcPr>
            <w:tcW w:w="0" w:type="auto"/>
            <w:vAlign w:val="center"/>
            <w:hideMark/>
          </w:tcPr>
          <w:p w14:paraId="5C63A05D" w14:textId="77777777" w:rsidR="00550BAA" w:rsidRPr="00550BAA" w:rsidRDefault="00550BAA" w:rsidP="00550BAA">
            <w:r w:rsidRPr="00550BAA">
              <w:t>Track rent, transport, and utilities annually</w:t>
            </w:r>
          </w:p>
        </w:tc>
        <w:tc>
          <w:tcPr>
            <w:tcW w:w="0" w:type="auto"/>
            <w:vAlign w:val="center"/>
            <w:hideMark/>
          </w:tcPr>
          <w:p w14:paraId="750BE4AD" w14:textId="77777777" w:rsidR="00550BAA" w:rsidRPr="00550BAA" w:rsidRDefault="00550BAA" w:rsidP="00550BAA">
            <w:r w:rsidRPr="00550BAA">
              <w:t>Collaborative authorship between Council analysts and University researchers</w:t>
            </w:r>
          </w:p>
        </w:tc>
      </w:tr>
      <w:tr w:rsidR="00550BAA" w:rsidRPr="00550BAA" w14:paraId="39577E4E" w14:textId="77777777" w:rsidTr="00550BAA">
        <w:trPr>
          <w:tblCellSpacing w:w="15" w:type="dxa"/>
        </w:trPr>
        <w:tc>
          <w:tcPr>
            <w:tcW w:w="0" w:type="auto"/>
            <w:vAlign w:val="center"/>
            <w:hideMark/>
          </w:tcPr>
          <w:p w14:paraId="07E2CEB8" w14:textId="77777777" w:rsidR="00550BAA" w:rsidRPr="00550BAA" w:rsidRDefault="00550BAA" w:rsidP="00550BAA">
            <w:r w:rsidRPr="00550BAA">
              <w:lastRenderedPageBreak/>
              <w:t>Climate</w:t>
            </w:r>
            <w:r w:rsidRPr="00550BAA">
              <w:noBreakHyphen/>
              <w:t>action scorecard</w:t>
            </w:r>
          </w:p>
        </w:tc>
        <w:tc>
          <w:tcPr>
            <w:tcW w:w="0" w:type="auto"/>
            <w:vAlign w:val="center"/>
            <w:hideMark/>
          </w:tcPr>
          <w:p w14:paraId="23211E58" w14:textId="77777777" w:rsidR="00550BAA" w:rsidRPr="00550BAA" w:rsidRDefault="00550BAA" w:rsidP="00550BAA">
            <w:r w:rsidRPr="00550BAA">
              <w:t>Measure city</w:t>
            </w:r>
            <w:r w:rsidRPr="00550BAA">
              <w:noBreakHyphen/>
              <w:t>wide emission reductions</w:t>
            </w:r>
          </w:p>
        </w:tc>
        <w:tc>
          <w:tcPr>
            <w:tcW w:w="0" w:type="auto"/>
            <w:vAlign w:val="center"/>
            <w:hideMark/>
          </w:tcPr>
          <w:p w14:paraId="4895E3F8" w14:textId="77777777" w:rsidR="00550BAA" w:rsidRPr="00550BAA" w:rsidRDefault="00550BAA" w:rsidP="00550BAA">
            <w:r w:rsidRPr="00550BAA">
              <w:t>Student interns assist data collation and communications design</w:t>
            </w:r>
          </w:p>
        </w:tc>
      </w:tr>
      <w:tr w:rsidR="00550BAA" w:rsidRPr="00550BAA" w14:paraId="0AE1702B" w14:textId="77777777" w:rsidTr="00550BAA">
        <w:trPr>
          <w:tblCellSpacing w:w="15" w:type="dxa"/>
        </w:trPr>
        <w:tc>
          <w:tcPr>
            <w:tcW w:w="0" w:type="auto"/>
            <w:vAlign w:val="center"/>
            <w:hideMark/>
          </w:tcPr>
          <w:p w14:paraId="6C954EAD" w14:textId="77777777" w:rsidR="00550BAA" w:rsidRPr="00550BAA" w:rsidRDefault="00550BAA" w:rsidP="00550BAA">
            <w:r w:rsidRPr="00550BAA">
              <w:t>Community</w:t>
            </w:r>
            <w:r w:rsidRPr="00550BAA">
              <w:noBreakHyphen/>
              <w:t>grants impact review</w:t>
            </w:r>
          </w:p>
        </w:tc>
        <w:tc>
          <w:tcPr>
            <w:tcW w:w="0" w:type="auto"/>
            <w:vAlign w:val="center"/>
            <w:hideMark/>
          </w:tcPr>
          <w:p w14:paraId="36F8229B" w14:textId="77777777" w:rsidR="00550BAA" w:rsidRPr="00550BAA" w:rsidRDefault="00550BAA" w:rsidP="00550BAA">
            <w:r w:rsidRPr="00550BAA">
              <w:t>Evaluate effectiveness of funded projects</w:t>
            </w:r>
          </w:p>
        </w:tc>
        <w:tc>
          <w:tcPr>
            <w:tcW w:w="0" w:type="auto"/>
            <w:vAlign w:val="center"/>
            <w:hideMark/>
          </w:tcPr>
          <w:p w14:paraId="6854738A" w14:textId="77777777" w:rsidR="00550BAA" w:rsidRPr="00550BAA" w:rsidRDefault="00550BAA" w:rsidP="00550BAA">
            <w:r w:rsidRPr="00550BAA">
              <w:t>Pilot participatory</w:t>
            </w:r>
            <w:r w:rsidRPr="00550BAA">
              <w:noBreakHyphen/>
              <w:t>budgeting sessions with student electorate</w:t>
            </w:r>
          </w:p>
        </w:tc>
      </w:tr>
    </w:tbl>
    <w:p w14:paraId="0598DED7" w14:textId="77777777" w:rsidR="00550BAA" w:rsidRPr="00550BAA" w:rsidRDefault="00550BAA" w:rsidP="00550BAA">
      <w:proofErr w:type="gramStart"/>
      <w:r w:rsidRPr="00550BAA">
        <w:t>8  Kupu</w:t>
      </w:r>
      <w:proofErr w:type="gramEnd"/>
      <w:r w:rsidRPr="00550BAA">
        <w:t xml:space="preserve"> </w:t>
      </w:r>
      <w:proofErr w:type="spellStart"/>
      <w:r w:rsidRPr="00550BAA">
        <w:t>Whakakapi</w:t>
      </w:r>
      <w:proofErr w:type="spellEnd"/>
      <w:r w:rsidRPr="00550BAA">
        <w:t> | Conclusion</w:t>
      </w:r>
    </w:p>
    <w:p w14:paraId="54A9A0F1" w14:textId="77777777" w:rsidR="00550BAA" w:rsidRPr="00550BAA" w:rsidRDefault="00550BAA" w:rsidP="00550BAA">
      <w:r w:rsidRPr="00550BAA">
        <w:t>The Draft 9 Year Plan represents an ambitious response to decades of under</w:t>
      </w:r>
      <w:r w:rsidRPr="00550BAA">
        <w:noBreakHyphen/>
        <w:t>investment and the accelerating challenges of climate change. OUSA supports the renewed focus on core infrastructure and believes Dunedin can emerge stronger, safer, and more vibrant. To achieve this, we urge Council to:</w:t>
      </w:r>
    </w:p>
    <w:p w14:paraId="0A90184B" w14:textId="77777777" w:rsidR="00550BAA" w:rsidRPr="00550BAA" w:rsidRDefault="00550BAA" w:rsidP="00A77FE4">
      <w:pPr>
        <w:numPr>
          <w:ilvl w:val="0"/>
          <w:numId w:val="15"/>
        </w:numPr>
      </w:pPr>
      <w:r w:rsidRPr="00550BAA">
        <w:t>Balance affordability with quality, ensuring that rate</w:t>
      </w:r>
      <w:r w:rsidRPr="00550BAA">
        <w:noBreakHyphen/>
        <w:t>funding mechanisms do not disproportionately burden renters.</w:t>
      </w:r>
    </w:p>
    <w:p w14:paraId="5500A772" w14:textId="77777777" w:rsidR="00550BAA" w:rsidRPr="00550BAA" w:rsidRDefault="00550BAA" w:rsidP="00A77FE4">
      <w:pPr>
        <w:numPr>
          <w:ilvl w:val="0"/>
          <w:numId w:val="15"/>
        </w:numPr>
      </w:pPr>
      <w:r w:rsidRPr="00550BAA">
        <w:t>Protect and strengthen community amenity, reinstating or phasing essential projects in the arts, active transport, and public</w:t>
      </w:r>
      <w:r w:rsidRPr="00550BAA">
        <w:noBreakHyphen/>
        <w:t>facility space.</w:t>
      </w:r>
    </w:p>
    <w:p w14:paraId="1524B515" w14:textId="77777777" w:rsidR="00550BAA" w:rsidRPr="00550BAA" w:rsidRDefault="00550BAA" w:rsidP="00A77FE4">
      <w:pPr>
        <w:numPr>
          <w:ilvl w:val="0"/>
          <w:numId w:val="15"/>
        </w:numPr>
      </w:pPr>
      <w:r w:rsidRPr="00550BAA">
        <w:t>Maintain real value in community grants, safeguarding the social fabric that underpins wellbeing.</w:t>
      </w:r>
    </w:p>
    <w:p w14:paraId="3C4392FD" w14:textId="77777777" w:rsidR="00550BAA" w:rsidRPr="00550BAA" w:rsidRDefault="00550BAA" w:rsidP="00A77FE4">
      <w:pPr>
        <w:numPr>
          <w:ilvl w:val="0"/>
          <w:numId w:val="15"/>
        </w:numPr>
      </w:pPr>
      <w:r w:rsidRPr="00550BAA">
        <w:t xml:space="preserve">Embed </w:t>
      </w:r>
      <w:proofErr w:type="spellStart"/>
      <w:r w:rsidRPr="00550BAA">
        <w:t>rangatahi</w:t>
      </w:r>
      <w:proofErr w:type="spellEnd"/>
      <w:r w:rsidRPr="00550BAA">
        <w:noBreakHyphen/>
        <w:t>led solutions through the additional initiatives outlined, reflecting the creativity and energy students bring to the city.</w:t>
      </w:r>
    </w:p>
    <w:p w14:paraId="076ABBC5" w14:textId="77777777" w:rsidR="00550BAA" w:rsidRPr="00550BAA" w:rsidRDefault="00550BAA" w:rsidP="00A77FE4">
      <w:pPr>
        <w:numPr>
          <w:ilvl w:val="0"/>
          <w:numId w:val="15"/>
        </w:numPr>
      </w:pPr>
      <w:r w:rsidRPr="00550BAA">
        <w:t>Commit to transparent, participatory monitoring, enabling residents to track progress and co</w:t>
      </w:r>
      <w:r w:rsidRPr="00550BAA">
        <w:noBreakHyphen/>
        <w:t>design solutions.</w:t>
      </w:r>
    </w:p>
    <w:p w14:paraId="24B22F76" w14:textId="77777777" w:rsidR="00550BAA" w:rsidRPr="00550BAA" w:rsidRDefault="00550BAA" w:rsidP="00550BAA">
      <w:r w:rsidRPr="00550BAA">
        <w:t>OUSA remains committed to constructive partnership. We would welcome the opportunity to speak to this submission at hearings and to contribute representatives to any working groups established to refine the 9YP.</w:t>
      </w:r>
    </w:p>
    <w:p w14:paraId="62D392DD" w14:textId="77777777" w:rsidR="00550BAA" w:rsidRPr="00550BAA" w:rsidRDefault="00550BAA" w:rsidP="00550BAA">
      <w:proofErr w:type="spellStart"/>
      <w:r w:rsidRPr="00550BAA">
        <w:t>Ngā</w:t>
      </w:r>
      <w:proofErr w:type="spellEnd"/>
      <w:r w:rsidRPr="00550BAA">
        <w:t xml:space="preserve"> mihi </w:t>
      </w:r>
      <w:proofErr w:type="spellStart"/>
      <w:r w:rsidRPr="00550BAA">
        <w:t>nui</w:t>
      </w:r>
      <w:proofErr w:type="spellEnd"/>
      <w:r w:rsidRPr="00550BAA">
        <w:t xml:space="preserve">, </w:t>
      </w:r>
      <w:proofErr w:type="spellStart"/>
      <w:r w:rsidRPr="00550BAA">
        <w:t>ngā</w:t>
      </w:r>
      <w:proofErr w:type="spellEnd"/>
      <w:r w:rsidRPr="00550BAA">
        <w:t xml:space="preserve"> </w:t>
      </w:r>
      <w:proofErr w:type="spellStart"/>
      <w:r w:rsidRPr="00550BAA">
        <w:t>manaakitanga</w:t>
      </w:r>
      <w:proofErr w:type="spellEnd"/>
      <w:r w:rsidRPr="00550BAA">
        <w:t>,</w:t>
      </w:r>
    </w:p>
    <w:p w14:paraId="69B60FAF" w14:textId="77777777" w:rsidR="00550BAA" w:rsidRPr="00550BAA" w:rsidRDefault="00550BAA" w:rsidP="00550BAA">
      <w:r w:rsidRPr="00550BAA">
        <w:t>Jett Groshinski</w:t>
      </w:r>
      <w:r w:rsidRPr="00550BAA">
        <w:br/>
        <w:t>Political Representative, OUSA</w:t>
      </w:r>
      <w:r w:rsidRPr="00550BAA">
        <w:br/>
        <w:t>E </w:t>
      </w:r>
      <w:proofErr w:type="gramStart"/>
      <w:r w:rsidRPr="00550BAA">
        <w:t>political@ousa.org.nz  |</w:t>
      </w:r>
      <w:proofErr w:type="gramEnd"/>
      <w:r w:rsidRPr="00550BAA">
        <w:t>  M +64 22 038 2097</w:t>
      </w:r>
    </w:p>
    <w:p w14:paraId="44824759" w14:textId="77777777" w:rsidR="003357C4" w:rsidRPr="00613D20" w:rsidRDefault="003357C4" w:rsidP="00550BAA"/>
    <w:sectPr w:rsidR="003357C4" w:rsidRPr="00613D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DAC"/>
    <w:multiLevelType w:val="multilevel"/>
    <w:tmpl w:val="82BAC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44F98"/>
    <w:multiLevelType w:val="multilevel"/>
    <w:tmpl w:val="891C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55C88"/>
    <w:multiLevelType w:val="multilevel"/>
    <w:tmpl w:val="513A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244956"/>
    <w:multiLevelType w:val="multilevel"/>
    <w:tmpl w:val="69869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6E69D3"/>
    <w:multiLevelType w:val="multilevel"/>
    <w:tmpl w:val="44B06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0B3DE5"/>
    <w:multiLevelType w:val="multilevel"/>
    <w:tmpl w:val="8B385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8924BF"/>
    <w:multiLevelType w:val="multilevel"/>
    <w:tmpl w:val="C1DC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BB2CC1"/>
    <w:multiLevelType w:val="multilevel"/>
    <w:tmpl w:val="40F8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3B0BFB"/>
    <w:multiLevelType w:val="multilevel"/>
    <w:tmpl w:val="B494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FD2EB8"/>
    <w:multiLevelType w:val="multilevel"/>
    <w:tmpl w:val="F790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283963"/>
    <w:multiLevelType w:val="multilevel"/>
    <w:tmpl w:val="7062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8F7030"/>
    <w:multiLevelType w:val="multilevel"/>
    <w:tmpl w:val="3D8A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994973"/>
    <w:multiLevelType w:val="multilevel"/>
    <w:tmpl w:val="0178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CD5C80"/>
    <w:multiLevelType w:val="multilevel"/>
    <w:tmpl w:val="AB88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8905B0"/>
    <w:multiLevelType w:val="multilevel"/>
    <w:tmpl w:val="DD4C4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F876CE"/>
    <w:multiLevelType w:val="multilevel"/>
    <w:tmpl w:val="03E26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1632568">
    <w:abstractNumId w:val="7"/>
  </w:num>
  <w:num w:numId="2" w16cid:durableId="989560056">
    <w:abstractNumId w:val="12"/>
  </w:num>
  <w:num w:numId="3" w16cid:durableId="2058312861">
    <w:abstractNumId w:val="3"/>
  </w:num>
  <w:num w:numId="4" w16cid:durableId="942230734">
    <w:abstractNumId w:val="8"/>
  </w:num>
  <w:num w:numId="5" w16cid:durableId="318580731">
    <w:abstractNumId w:val="6"/>
  </w:num>
  <w:num w:numId="6" w16cid:durableId="1967158852">
    <w:abstractNumId w:val="2"/>
  </w:num>
  <w:num w:numId="7" w16cid:durableId="428697504">
    <w:abstractNumId w:val="10"/>
  </w:num>
  <w:num w:numId="8" w16cid:durableId="136461501">
    <w:abstractNumId w:val="5"/>
  </w:num>
  <w:num w:numId="9" w16cid:durableId="1309242323">
    <w:abstractNumId w:val="9"/>
  </w:num>
  <w:num w:numId="10" w16cid:durableId="328336280">
    <w:abstractNumId w:val="4"/>
  </w:num>
  <w:num w:numId="11" w16cid:durableId="1229609312">
    <w:abstractNumId w:val="15"/>
  </w:num>
  <w:num w:numId="12" w16cid:durableId="967273745">
    <w:abstractNumId w:val="1"/>
  </w:num>
  <w:num w:numId="13" w16cid:durableId="1406758294">
    <w:abstractNumId w:val="13"/>
  </w:num>
  <w:num w:numId="14" w16cid:durableId="435642330">
    <w:abstractNumId w:val="11"/>
  </w:num>
  <w:num w:numId="15" w16cid:durableId="1458259744">
    <w:abstractNumId w:val="0"/>
  </w:num>
  <w:num w:numId="16" w16cid:durableId="21235417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120"/>
    <w:rsid w:val="0006606E"/>
    <w:rsid w:val="000972D2"/>
    <w:rsid w:val="000B0365"/>
    <w:rsid w:val="003357C4"/>
    <w:rsid w:val="00550BAA"/>
    <w:rsid w:val="00613D20"/>
    <w:rsid w:val="0069770B"/>
    <w:rsid w:val="006E7120"/>
    <w:rsid w:val="0073632B"/>
    <w:rsid w:val="00745F81"/>
    <w:rsid w:val="007D6435"/>
    <w:rsid w:val="008C37EA"/>
    <w:rsid w:val="00904008"/>
    <w:rsid w:val="009E1462"/>
    <w:rsid w:val="00A77FE4"/>
    <w:rsid w:val="00BD21DD"/>
    <w:rsid w:val="00C03161"/>
    <w:rsid w:val="00C2464C"/>
    <w:rsid w:val="00CA5B7C"/>
    <w:rsid w:val="00D1584A"/>
    <w:rsid w:val="00D5058F"/>
    <w:rsid w:val="00E54327"/>
    <w:rsid w:val="00E61EB8"/>
    <w:rsid w:val="00ED040F"/>
    <w:rsid w:val="00FA66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A11EF9"/>
  <w15:chartTrackingRefBased/>
  <w15:docId w15:val="{100FEF18-BC97-477D-AFB2-C3577F8A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71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71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71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71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71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7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7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7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7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1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71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71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71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71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71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71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71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7120"/>
    <w:rPr>
      <w:rFonts w:eastAsiaTheme="majorEastAsia" w:cstheme="majorBidi"/>
      <w:color w:val="272727" w:themeColor="text1" w:themeTint="D8"/>
    </w:rPr>
  </w:style>
  <w:style w:type="paragraph" w:styleId="Title">
    <w:name w:val="Title"/>
    <w:basedOn w:val="Normal"/>
    <w:next w:val="Normal"/>
    <w:link w:val="TitleChar"/>
    <w:uiPriority w:val="10"/>
    <w:qFormat/>
    <w:rsid w:val="006E7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1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7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71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7120"/>
    <w:pPr>
      <w:spacing w:before="160"/>
      <w:jc w:val="center"/>
    </w:pPr>
    <w:rPr>
      <w:i/>
      <w:iCs/>
      <w:color w:val="404040" w:themeColor="text1" w:themeTint="BF"/>
    </w:rPr>
  </w:style>
  <w:style w:type="character" w:customStyle="1" w:styleId="QuoteChar">
    <w:name w:val="Quote Char"/>
    <w:basedOn w:val="DefaultParagraphFont"/>
    <w:link w:val="Quote"/>
    <w:uiPriority w:val="29"/>
    <w:rsid w:val="006E7120"/>
    <w:rPr>
      <w:i/>
      <w:iCs/>
      <w:color w:val="404040" w:themeColor="text1" w:themeTint="BF"/>
    </w:rPr>
  </w:style>
  <w:style w:type="paragraph" w:styleId="ListParagraph">
    <w:name w:val="List Paragraph"/>
    <w:basedOn w:val="Normal"/>
    <w:uiPriority w:val="34"/>
    <w:qFormat/>
    <w:rsid w:val="006E7120"/>
    <w:pPr>
      <w:ind w:left="720"/>
      <w:contextualSpacing/>
    </w:pPr>
  </w:style>
  <w:style w:type="character" w:styleId="IntenseEmphasis">
    <w:name w:val="Intense Emphasis"/>
    <w:basedOn w:val="DefaultParagraphFont"/>
    <w:uiPriority w:val="21"/>
    <w:qFormat/>
    <w:rsid w:val="006E7120"/>
    <w:rPr>
      <w:i/>
      <w:iCs/>
      <w:color w:val="0F4761" w:themeColor="accent1" w:themeShade="BF"/>
    </w:rPr>
  </w:style>
  <w:style w:type="paragraph" w:styleId="IntenseQuote">
    <w:name w:val="Intense Quote"/>
    <w:basedOn w:val="Normal"/>
    <w:next w:val="Normal"/>
    <w:link w:val="IntenseQuoteChar"/>
    <w:uiPriority w:val="30"/>
    <w:qFormat/>
    <w:rsid w:val="006E7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7120"/>
    <w:rPr>
      <w:i/>
      <w:iCs/>
      <w:color w:val="0F4761" w:themeColor="accent1" w:themeShade="BF"/>
    </w:rPr>
  </w:style>
  <w:style w:type="character" w:styleId="IntenseReference">
    <w:name w:val="Intense Reference"/>
    <w:basedOn w:val="DefaultParagraphFont"/>
    <w:uiPriority w:val="32"/>
    <w:qFormat/>
    <w:rsid w:val="006E71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013">
      <w:bodyDiv w:val="1"/>
      <w:marLeft w:val="0"/>
      <w:marRight w:val="0"/>
      <w:marTop w:val="0"/>
      <w:marBottom w:val="0"/>
      <w:divBdr>
        <w:top w:val="none" w:sz="0" w:space="0" w:color="auto"/>
        <w:left w:val="none" w:sz="0" w:space="0" w:color="auto"/>
        <w:bottom w:val="none" w:sz="0" w:space="0" w:color="auto"/>
        <w:right w:val="none" w:sz="0" w:space="0" w:color="auto"/>
      </w:divBdr>
      <w:divsChild>
        <w:div w:id="1211916782">
          <w:marLeft w:val="0"/>
          <w:marRight w:val="0"/>
          <w:marTop w:val="0"/>
          <w:marBottom w:val="0"/>
          <w:divBdr>
            <w:top w:val="none" w:sz="0" w:space="0" w:color="auto"/>
            <w:left w:val="none" w:sz="0" w:space="0" w:color="auto"/>
            <w:bottom w:val="none" w:sz="0" w:space="0" w:color="auto"/>
            <w:right w:val="none" w:sz="0" w:space="0" w:color="auto"/>
          </w:divBdr>
        </w:div>
        <w:div w:id="2041271921">
          <w:marLeft w:val="0"/>
          <w:marRight w:val="0"/>
          <w:marTop w:val="0"/>
          <w:marBottom w:val="0"/>
          <w:divBdr>
            <w:top w:val="none" w:sz="0" w:space="0" w:color="auto"/>
            <w:left w:val="none" w:sz="0" w:space="0" w:color="auto"/>
            <w:bottom w:val="none" w:sz="0" w:space="0" w:color="auto"/>
            <w:right w:val="none" w:sz="0" w:space="0" w:color="auto"/>
          </w:divBdr>
        </w:div>
        <w:div w:id="1501312956">
          <w:marLeft w:val="0"/>
          <w:marRight w:val="0"/>
          <w:marTop w:val="0"/>
          <w:marBottom w:val="0"/>
          <w:divBdr>
            <w:top w:val="none" w:sz="0" w:space="0" w:color="auto"/>
            <w:left w:val="none" w:sz="0" w:space="0" w:color="auto"/>
            <w:bottom w:val="none" w:sz="0" w:space="0" w:color="auto"/>
            <w:right w:val="none" w:sz="0" w:space="0" w:color="auto"/>
          </w:divBdr>
        </w:div>
        <w:div w:id="1649162455">
          <w:marLeft w:val="0"/>
          <w:marRight w:val="0"/>
          <w:marTop w:val="0"/>
          <w:marBottom w:val="0"/>
          <w:divBdr>
            <w:top w:val="none" w:sz="0" w:space="0" w:color="auto"/>
            <w:left w:val="none" w:sz="0" w:space="0" w:color="auto"/>
            <w:bottom w:val="none" w:sz="0" w:space="0" w:color="auto"/>
            <w:right w:val="none" w:sz="0" w:space="0" w:color="auto"/>
          </w:divBdr>
        </w:div>
        <w:div w:id="362171384">
          <w:marLeft w:val="0"/>
          <w:marRight w:val="0"/>
          <w:marTop w:val="0"/>
          <w:marBottom w:val="0"/>
          <w:divBdr>
            <w:top w:val="none" w:sz="0" w:space="0" w:color="auto"/>
            <w:left w:val="none" w:sz="0" w:space="0" w:color="auto"/>
            <w:bottom w:val="none" w:sz="0" w:space="0" w:color="auto"/>
            <w:right w:val="none" w:sz="0" w:space="0" w:color="auto"/>
          </w:divBdr>
        </w:div>
        <w:div w:id="1491600389">
          <w:marLeft w:val="0"/>
          <w:marRight w:val="0"/>
          <w:marTop w:val="0"/>
          <w:marBottom w:val="0"/>
          <w:divBdr>
            <w:top w:val="none" w:sz="0" w:space="0" w:color="auto"/>
            <w:left w:val="none" w:sz="0" w:space="0" w:color="auto"/>
            <w:bottom w:val="none" w:sz="0" w:space="0" w:color="auto"/>
            <w:right w:val="none" w:sz="0" w:space="0" w:color="auto"/>
          </w:divBdr>
        </w:div>
        <w:div w:id="1098790895">
          <w:marLeft w:val="0"/>
          <w:marRight w:val="0"/>
          <w:marTop w:val="0"/>
          <w:marBottom w:val="0"/>
          <w:divBdr>
            <w:top w:val="none" w:sz="0" w:space="0" w:color="auto"/>
            <w:left w:val="none" w:sz="0" w:space="0" w:color="auto"/>
            <w:bottom w:val="none" w:sz="0" w:space="0" w:color="auto"/>
            <w:right w:val="none" w:sz="0" w:space="0" w:color="auto"/>
          </w:divBdr>
        </w:div>
        <w:div w:id="1622572419">
          <w:marLeft w:val="0"/>
          <w:marRight w:val="0"/>
          <w:marTop w:val="0"/>
          <w:marBottom w:val="0"/>
          <w:divBdr>
            <w:top w:val="none" w:sz="0" w:space="0" w:color="auto"/>
            <w:left w:val="none" w:sz="0" w:space="0" w:color="auto"/>
            <w:bottom w:val="none" w:sz="0" w:space="0" w:color="auto"/>
            <w:right w:val="none" w:sz="0" w:space="0" w:color="auto"/>
          </w:divBdr>
        </w:div>
        <w:div w:id="1878735575">
          <w:marLeft w:val="0"/>
          <w:marRight w:val="0"/>
          <w:marTop w:val="0"/>
          <w:marBottom w:val="0"/>
          <w:divBdr>
            <w:top w:val="none" w:sz="0" w:space="0" w:color="auto"/>
            <w:left w:val="none" w:sz="0" w:space="0" w:color="auto"/>
            <w:bottom w:val="none" w:sz="0" w:space="0" w:color="auto"/>
            <w:right w:val="none" w:sz="0" w:space="0" w:color="auto"/>
          </w:divBdr>
        </w:div>
      </w:divsChild>
    </w:div>
    <w:div w:id="222175910">
      <w:bodyDiv w:val="1"/>
      <w:marLeft w:val="0"/>
      <w:marRight w:val="0"/>
      <w:marTop w:val="0"/>
      <w:marBottom w:val="0"/>
      <w:divBdr>
        <w:top w:val="none" w:sz="0" w:space="0" w:color="auto"/>
        <w:left w:val="none" w:sz="0" w:space="0" w:color="auto"/>
        <w:bottom w:val="none" w:sz="0" w:space="0" w:color="auto"/>
        <w:right w:val="none" w:sz="0" w:space="0" w:color="auto"/>
      </w:divBdr>
      <w:divsChild>
        <w:div w:id="923076493">
          <w:marLeft w:val="0"/>
          <w:marRight w:val="0"/>
          <w:marTop w:val="0"/>
          <w:marBottom w:val="0"/>
          <w:divBdr>
            <w:top w:val="none" w:sz="0" w:space="0" w:color="auto"/>
            <w:left w:val="none" w:sz="0" w:space="0" w:color="auto"/>
            <w:bottom w:val="none" w:sz="0" w:space="0" w:color="auto"/>
            <w:right w:val="none" w:sz="0" w:space="0" w:color="auto"/>
          </w:divBdr>
        </w:div>
        <w:div w:id="1529219873">
          <w:marLeft w:val="0"/>
          <w:marRight w:val="0"/>
          <w:marTop w:val="0"/>
          <w:marBottom w:val="0"/>
          <w:divBdr>
            <w:top w:val="none" w:sz="0" w:space="0" w:color="auto"/>
            <w:left w:val="none" w:sz="0" w:space="0" w:color="auto"/>
            <w:bottom w:val="none" w:sz="0" w:space="0" w:color="auto"/>
            <w:right w:val="none" w:sz="0" w:space="0" w:color="auto"/>
          </w:divBdr>
        </w:div>
        <w:div w:id="542403419">
          <w:marLeft w:val="0"/>
          <w:marRight w:val="0"/>
          <w:marTop w:val="0"/>
          <w:marBottom w:val="0"/>
          <w:divBdr>
            <w:top w:val="none" w:sz="0" w:space="0" w:color="auto"/>
            <w:left w:val="none" w:sz="0" w:space="0" w:color="auto"/>
            <w:bottom w:val="none" w:sz="0" w:space="0" w:color="auto"/>
            <w:right w:val="none" w:sz="0" w:space="0" w:color="auto"/>
          </w:divBdr>
        </w:div>
        <w:div w:id="1742484581">
          <w:marLeft w:val="0"/>
          <w:marRight w:val="0"/>
          <w:marTop w:val="0"/>
          <w:marBottom w:val="0"/>
          <w:divBdr>
            <w:top w:val="none" w:sz="0" w:space="0" w:color="auto"/>
            <w:left w:val="none" w:sz="0" w:space="0" w:color="auto"/>
            <w:bottom w:val="none" w:sz="0" w:space="0" w:color="auto"/>
            <w:right w:val="none" w:sz="0" w:space="0" w:color="auto"/>
          </w:divBdr>
        </w:div>
        <w:div w:id="305621117">
          <w:marLeft w:val="0"/>
          <w:marRight w:val="0"/>
          <w:marTop w:val="0"/>
          <w:marBottom w:val="0"/>
          <w:divBdr>
            <w:top w:val="none" w:sz="0" w:space="0" w:color="auto"/>
            <w:left w:val="none" w:sz="0" w:space="0" w:color="auto"/>
            <w:bottom w:val="none" w:sz="0" w:space="0" w:color="auto"/>
            <w:right w:val="none" w:sz="0" w:space="0" w:color="auto"/>
          </w:divBdr>
        </w:div>
        <w:div w:id="227425019">
          <w:marLeft w:val="0"/>
          <w:marRight w:val="0"/>
          <w:marTop w:val="0"/>
          <w:marBottom w:val="0"/>
          <w:divBdr>
            <w:top w:val="none" w:sz="0" w:space="0" w:color="auto"/>
            <w:left w:val="none" w:sz="0" w:space="0" w:color="auto"/>
            <w:bottom w:val="none" w:sz="0" w:space="0" w:color="auto"/>
            <w:right w:val="none" w:sz="0" w:space="0" w:color="auto"/>
          </w:divBdr>
        </w:div>
        <w:div w:id="685985383">
          <w:marLeft w:val="0"/>
          <w:marRight w:val="0"/>
          <w:marTop w:val="0"/>
          <w:marBottom w:val="0"/>
          <w:divBdr>
            <w:top w:val="none" w:sz="0" w:space="0" w:color="auto"/>
            <w:left w:val="none" w:sz="0" w:space="0" w:color="auto"/>
            <w:bottom w:val="none" w:sz="0" w:space="0" w:color="auto"/>
            <w:right w:val="none" w:sz="0" w:space="0" w:color="auto"/>
          </w:divBdr>
        </w:div>
        <w:div w:id="897279911">
          <w:marLeft w:val="0"/>
          <w:marRight w:val="0"/>
          <w:marTop w:val="0"/>
          <w:marBottom w:val="0"/>
          <w:divBdr>
            <w:top w:val="none" w:sz="0" w:space="0" w:color="auto"/>
            <w:left w:val="none" w:sz="0" w:space="0" w:color="auto"/>
            <w:bottom w:val="none" w:sz="0" w:space="0" w:color="auto"/>
            <w:right w:val="none" w:sz="0" w:space="0" w:color="auto"/>
          </w:divBdr>
        </w:div>
        <w:div w:id="1546798170">
          <w:marLeft w:val="0"/>
          <w:marRight w:val="0"/>
          <w:marTop w:val="0"/>
          <w:marBottom w:val="0"/>
          <w:divBdr>
            <w:top w:val="none" w:sz="0" w:space="0" w:color="auto"/>
            <w:left w:val="none" w:sz="0" w:space="0" w:color="auto"/>
            <w:bottom w:val="none" w:sz="0" w:space="0" w:color="auto"/>
            <w:right w:val="none" w:sz="0" w:space="0" w:color="auto"/>
          </w:divBdr>
        </w:div>
      </w:divsChild>
    </w:div>
    <w:div w:id="242035293">
      <w:bodyDiv w:val="1"/>
      <w:marLeft w:val="0"/>
      <w:marRight w:val="0"/>
      <w:marTop w:val="0"/>
      <w:marBottom w:val="0"/>
      <w:divBdr>
        <w:top w:val="none" w:sz="0" w:space="0" w:color="auto"/>
        <w:left w:val="none" w:sz="0" w:space="0" w:color="auto"/>
        <w:bottom w:val="none" w:sz="0" w:space="0" w:color="auto"/>
        <w:right w:val="none" w:sz="0" w:space="0" w:color="auto"/>
      </w:divBdr>
    </w:div>
    <w:div w:id="304359923">
      <w:bodyDiv w:val="1"/>
      <w:marLeft w:val="0"/>
      <w:marRight w:val="0"/>
      <w:marTop w:val="0"/>
      <w:marBottom w:val="0"/>
      <w:divBdr>
        <w:top w:val="none" w:sz="0" w:space="0" w:color="auto"/>
        <w:left w:val="none" w:sz="0" w:space="0" w:color="auto"/>
        <w:bottom w:val="none" w:sz="0" w:space="0" w:color="auto"/>
        <w:right w:val="none" w:sz="0" w:space="0" w:color="auto"/>
      </w:divBdr>
    </w:div>
    <w:div w:id="705644136">
      <w:bodyDiv w:val="1"/>
      <w:marLeft w:val="0"/>
      <w:marRight w:val="0"/>
      <w:marTop w:val="0"/>
      <w:marBottom w:val="0"/>
      <w:divBdr>
        <w:top w:val="none" w:sz="0" w:space="0" w:color="auto"/>
        <w:left w:val="none" w:sz="0" w:space="0" w:color="auto"/>
        <w:bottom w:val="none" w:sz="0" w:space="0" w:color="auto"/>
        <w:right w:val="none" w:sz="0" w:space="0" w:color="auto"/>
      </w:divBdr>
      <w:divsChild>
        <w:div w:id="969165647">
          <w:marLeft w:val="0"/>
          <w:marRight w:val="0"/>
          <w:marTop w:val="0"/>
          <w:marBottom w:val="0"/>
          <w:divBdr>
            <w:top w:val="none" w:sz="0" w:space="0" w:color="auto"/>
            <w:left w:val="none" w:sz="0" w:space="0" w:color="auto"/>
            <w:bottom w:val="none" w:sz="0" w:space="0" w:color="auto"/>
            <w:right w:val="none" w:sz="0" w:space="0" w:color="auto"/>
          </w:divBdr>
        </w:div>
        <w:div w:id="775250161">
          <w:marLeft w:val="0"/>
          <w:marRight w:val="0"/>
          <w:marTop w:val="0"/>
          <w:marBottom w:val="0"/>
          <w:divBdr>
            <w:top w:val="none" w:sz="0" w:space="0" w:color="auto"/>
            <w:left w:val="none" w:sz="0" w:space="0" w:color="auto"/>
            <w:bottom w:val="none" w:sz="0" w:space="0" w:color="auto"/>
            <w:right w:val="none" w:sz="0" w:space="0" w:color="auto"/>
          </w:divBdr>
        </w:div>
        <w:div w:id="68234269">
          <w:marLeft w:val="0"/>
          <w:marRight w:val="0"/>
          <w:marTop w:val="0"/>
          <w:marBottom w:val="0"/>
          <w:divBdr>
            <w:top w:val="none" w:sz="0" w:space="0" w:color="auto"/>
            <w:left w:val="none" w:sz="0" w:space="0" w:color="auto"/>
            <w:bottom w:val="none" w:sz="0" w:space="0" w:color="auto"/>
            <w:right w:val="none" w:sz="0" w:space="0" w:color="auto"/>
          </w:divBdr>
        </w:div>
        <w:div w:id="678654490">
          <w:marLeft w:val="0"/>
          <w:marRight w:val="0"/>
          <w:marTop w:val="0"/>
          <w:marBottom w:val="0"/>
          <w:divBdr>
            <w:top w:val="none" w:sz="0" w:space="0" w:color="auto"/>
            <w:left w:val="none" w:sz="0" w:space="0" w:color="auto"/>
            <w:bottom w:val="none" w:sz="0" w:space="0" w:color="auto"/>
            <w:right w:val="none" w:sz="0" w:space="0" w:color="auto"/>
          </w:divBdr>
        </w:div>
        <w:div w:id="2559552">
          <w:marLeft w:val="0"/>
          <w:marRight w:val="0"/>
          <w:marTop w:val="0"/>
          <w:marBottom w:val="0"/>
          <w:divBdr>
            <w:top w:val="none" w:sz="0" w:space="0" w:color="auto"/>
            <w:left w:val="none" w:sz="0" w:space="0" w:color="auto"/>
            <w:bottom w:val="none" w:sz="0" w:space="0" w:color="auto"/>
            <w:right w:val="none" w:sz="0" w:space="0" w:color="auto"/>
          </w:divBdr>
        </w:div>
        <w:div w:id="407583938">
          <w:marLeft w:val="0"/>
          <w:marRight w:val="0"/>
          <w:marTop w:val="0"/>
          <w:marBottom w:val="0"/>
          <w:divBdr>
            <w:top w:val="none" w:sz="0" w:space="0" w:color="auto"/>
            <w:left w:val="none" w:sz="0" w:space="0" w:color="auto"/>
            <w:bottom w:val="none" w:sz="0" w:space="0" w:color="auto"/>
            <w:right w:val="none" w:sz="0" w:space="0" w:color="auto"/>
          </w:divBdr>
        </w:div>
        <w:div w:id="659309558">
          <w:marLeft w:val="0"/>
          <w:marRight w:val="0"/>
          <w:marTop w:val="0"/>
          <w:marBottom w:val="0"/>
          <w:divBdr>
            <w:top w:val="none" w:sz="0" w:space="0" w:color="auto"/>
            <w:left w:val="none" w:sz="0" w:space="0" w:color="auto"/>
            <w:bottom w:val="none" w:sz="0" w:space="0" w:color="auto"/>
            <w:right w:val="none" w:sz="0" w:space="0" w:color="auto"/>
          </w:divBdr>
        </w:div>
        <w:div w:id="3753324">
          <w:marLeft w:val="0"/>
          <w:marRight w:val="0"/>
          <w:marTop w:val="0"/>
          <w:marBottom w:val="0"/>
          <w:divBdr>
            <w:top w:val="none" w:sz="0" w:space="0" w:color="auto"/>
            <w:left w:val="none" w:sz="0" w:space="0" w:color="auto"/>
            <w:bottom w:val="none" w:sz="0" w:space="0" w:color="auto"/>
            <w:right w:val="none" w:sz="0" w:space="0" w:color="auto"/>
          </w:divBdr>
        </w:div>
        <w:div w:id="880165949">
          <w:marLeft w:val="0"/>
          <w:marRight w:val="0"/>
          <w:marTop w:val="0"/>
          <w:marBottom w:val="0"/>
          <w:divBdr>
            <w:top w:val="none" w:sz="0" w:space="0" w:color="auto"/>
            <w:left w:val="none" w:sz="0" w:space="0" w:color="auto"/>
            <w:bottom w:val="none" w:sz="0" w:space="0" w:color="auto"/>
            <w:right w:val="none" w:sz="0" w:space="0" w:color="auto"/>
          </w:divBdr>
        </w:div>
      </w:divsChild>
    </w:div>
    <w:div w:id="769470607">
      <w:bodyDiv w:val="1"/>
      <w:marLeft w:val="0"/>
      <w:marRight w:val="0"/>
      <w:marTop w:val="0"/>
      <w:marBottom w:val="0"/>
      <w:divBdr>
        <w:top w:val="none" w:sz="0" w:space="0" w:color="auto"/>
        <w:left w:val="none" w:sz="0" w:space="0" w:color="auto"/>
        <w:bottom w:val="none" w:sz="0" w:space="0" w:color="auto"/>
        <w:right w:val="none" w:sz="0" w:space="0" w:color="auto"/>
      </w:divBdr>
    </w:div>
    <w:div w:id="892470370">
      <w:bodyDiv w:val="1"/>
      <w:marLeft w:val="0"/>
      <w:marRight w:val="0"/>
      <w:marTop w:val="0"/>
      <w:marBottom w:val="0"/>
      <w:divBdr>
        <w:top w:val="none" w:sz="0" w:space="0" w:color="auto"/>
        <w:left w:val="none" w:sz="0" w:space="0" w:color="auto"/>
        <w:bottom w:val="none" w:sz="0" w:space="0" w:color="auto"/>
        <w:right w:val="none" w:sz="0" w:space="0" w:color="auto"/>
      </w:divBdr>
      <w:divsChild>
        <w:div w:id="349339110">
          <w:marLeft w:val="0"/>
          <w:marRight w:val="0"/>
          <w:marTop w:val="0"/>
          <w:marBottom w:val="0"/>
          <w:divBdr>
            <w:top w:val="none" w:sz="0" w:space="0" w:color="auto"/>
            <w:left w:val="none" w:sz="0" w:space="0" w:color="auto"/>
            <w:bottom w:val="none" w:sz="0" w:space="0" w:color="auto"/>
            <w:right w:val="none" w:sz="0" w:space="0" w:color="auto"/>
          </w:divBdr>
        </w:div>
        <w:div w:id="214657215">
          <w:marLeft w:val="0"/>
          <w:marRight w:val="0"/>
          <w:marTop w:val="0"/>
          <w:marBottom w:val="0"/>
          <w:divBdr>
            <w:top w:val="none" w:sz="0" w:space="0" w:color="auto"/>
            <w:left w:val="none" w:sz="0" w:space="0" w:color="auto"/>
            <w:bottom w:val="none" w:sz="0" w:space="0" w:color="auto"/>
            <w:right w:val="none" w:sz="0" w:space="0" w:color="auto"/>
          </w:divBdr>
        </w:div>
        <w:div w:id="611594390">
          <w:marLeft w:val="0"/>
          <w:marRight w:val="0"/>
          <w:marTop w:val="0"/>
          <w:marBottom w:val="0"/>
          <w:divBdr>
            <w:top w:val="none" w:sz="0" w:space="0" w:color="auto"/>
            <w:left w:val="none" w:sz="0" w:space="0" w:color="auto"/>
            <w:bottom w:val="none" w:sz="0" w:space="0" w:color="auto"/>
            <w:right w:val="none" w:sz="0" w:space="0" w:color="auto"/>
          </w:divBdr>
        </w:div>
        <w:div w:id="1798984338">
          <w:marLeft w:val="0"/>
          <w:marRight w:val="0"/>
          <w:marTop w:val="0"/>
          <w:marBottom w:val="0"/>
          <w:divBdr>
            <w:top w:val="none" w:sz="0" w:space="0" w:color="auto"/>
            <w:left w:val="none" w:sz="0" w:space="0" w:color="auto"/>
            <w:bottom w:val="none" w:sz="0" w:space="0" w:color="auto"/>
            <w:right w:val="none" w:sz="0" w:space="0" w:color="auto"/>
          </w:divBdr>
        </w:div>
        <w:div w:id="1240482741">
          <w:marLeft w:val="0"/>
          <w:marRight w:val="0"/>
          <w:marTop w:val="0"/>
          <w:marBottom w:val="0"/>
          <w:divBdr>
            <w:top w:val="none" w:sz="0" w:space="0" w:color="auto"/>
            <w:left w:val="none" w:sz="0" w:space="0" w:color="auto"/>
            <w:bottom w:val="none" w:sz="0" w:space="0" w:color="auto"/>
            <w:right w:val="none" w:sz="0" w:space="0" w:color="auto"/>
          </w:divBdr>
        </w:div>
        <w:div w:id="2000688821">
          <w:marLeft w:val="0"/>
          <w:marRight w:val="0"/>
          <w:marTop w:val="0"/>
          <w:marBottom w:val="0"/>
          <w:divBdr>
            <w:top w:val="none" w:sz="0" w:space="0" w:color="auto"/>
            <w:left w:val="none" w:sz="0" w:space="0" w:color="auto"/>
            <w:bottom w:val="none" w:sz="0" w:space="0" w:color="auto"/>
            <w:right w:val="none" w:sz="0" w:space="0" w:color="auto"/>
          </w:divBdr>
        </w:div>
        <w:div w:id="1776250434">
          <w:marLeft w:val="0"/>
          <w:marRight w:val="0"/>
          <w:marTop w:val="0"/>
          <w:marBottom w:val="0"/>
          <w:divBdr>
            <w:top w:val="none" w:sz="0" w:space="0" w:color="auto"/>
            <w:left w:val="none" w:sz="0" w:space="0" w:color="auto"/>
            <w:bottom w:val="none" w:sz="0" w:space="0" w:color="auto"/>
            <w:right w:val="none" w:sz="0" w:space="0" w:color="auto"/>
          </w:divBdr>
        </w:div>
        <w:div w:id="291599801">
          <w:marLeft w:val="0"/>
          <w:marRight w:val="0"/>
          <w:marTop w:val="0"/>
          <w:marBottom w:val="0"/>
          <w:divBdr>
            <w:top w:val="none" w:sz="0" w:space="0" w:color="auto"/>
            <w:left w:val="none" w:sz="0" w:space="0" w:color="auto"/>
            <w:bottom w:val="none" w:sz="0" w:space="0" w:color="auto"/>
            <w:right w:val="none" w:sz="0" w:space="0" w:color="auto"/>
          </w:divBdr>
        </w:div>
        <w:div w:id="279653595">
          <w:marLeft w:val="0"/>
          <w:marRight w:val="0"/>
          <w:marTop w:val="0"/>
          <w:marBottom w:val="0"/>
          <w:divBdr>
            <w:top w:val="none" w:sz="0" w:space="0" w:color="auto"/>
            <w:left w:val="none" w:sz="0" w:space="0" w:color="auto"/>
            <w:bottom w:val="none" w:sz="0" w:space="0" w:color="auto"/>
            <w:right w:val="none" w:sz="0" w:space="0" w:color="auto"/>
          </w:divBdr>
        </w:div>
      </w:divsChild>
    </w:div>
    <w:div w:id="904871733">
      <w:bodyDiv w:val="1"/>
      <w:marLeft w:val="0"/>
      <w:marRight w:val="0"/>
      <w:marTop w:val="0"/>
      <w:marBottom w:val="0"/>
      <w:divBdr>
        <w:top w:val="none" w:sz="0" w:space="0" w:color="auto"/>
        <w:left w:val="none" w:sz="0" w:space="0" w:color="auto"/>
        <w:bottom w:val="none" w:sz="0" w:space="0" w:color="auto"/>
        <w:right w:val="none" w:sz="0" w:space="0" w:color="auto"/>
      </w:divBdr>
      <w:divsChild>
        <w:div w:id="216669372">
          <w:marLeft w:val="0"/>
          <w:marRight w:val="0"/>
          <w:marTop w:val="0"/>
          <w:marBottom w:val="0"/>
          <w:divBdr>
            <w:top w:val="none" w:sz="0" w:space="0" w:color="auto"/>
            <w:left w:val="none" w:sz="0" w:space="0" w:color="auto"/>
            <w:bottom w:val="none" w:sz="0" w:space="0" w:color="auto"/>
            <w:right w:val="none" w:sz="0" w:space="0" w:color="auto"/>
          </w:divBdr>
        </w:div>
        <w:div w:id="1318149676">
          <w:marLeft w:val="0"/>
          <w:marRight w:val="0"/>
          <w:marTop w:val="0"/>
          <w:marBottom w:val="0"/>
          <w:divBdr>
            <w:top w:val="none" w:sz="0" w:space="0" w:color="auto"/>
            <w:left w:val="none" w:sz="0" w:space="0" w:color="auto"/>
            <w:bottom w:val="none" w:sz="0" w:space="0" w:color="auto"/>
            <w:right w:val="none" w:sz="0" w:space="0" w:color="auto"/>
          </w:divBdr>
        </w:div>
        <w:div w:id="426081482">
          <w:marLeft w:val="0"/>
          <w:marRight w:val="0"/>
          <w:marTop w:val="0"/>
          <w:marBottom w:val="0"/>
          <w:divBdr>
            <w:top w:val="none" w:sz="0" w:space="0" w:color="auto"/>
            <w:left w:val="none" w:sz="0" w:space="0" w:color="auto"/>
            <w:bottom w:val="none" w:sz="0" w:space="0" w:color="auto"/>
            <w:right w:val="none" w:sz="0" w:space="0" w:color="auto"/>
          </w:divBdr>
        </w:div>
        <w:div w:id="1046949376">
          <w:marLeft w:val="0"/>
          <w:marRight w:val="0"/>
          <w:marTop w:val="0"/>
          <w:marBottom w:val="0"/>
          <w:divBdr>
            <w:top w:val="none" w:sz="0" w:space="0" w:color="auto"/>
            <w:left w:val="none" w:sz="0" w:space="0" w:color="auto"/>
            <w:bottom w:val="none" w:sz="0" w:space="0" w:color="auto"/>
            <w:right w:val="none" w:sz="0" w:space="0" w:color="auto"/>
          </w:divBdr>
        </w:div>
        <w:div w:id="2078430398">
          <w:marLeft w:val="0"/>
          <w:marRight w:val="0"/>
          <w:marTop w:val="0"/>
          <w:marBottom w:val="0"/>
          <w:divBdr>
            <w:top w:val="none" w:sz="0" w:space="0" w:color="auto"/>
            <w:left w:val="none" w:sz="0" w:space="0" w:color="auto"/>
            <w:bottom w:val="none" w:sz="0" w:space="0" w:color="auto"/>
            <w:right w:val="none" w:sz="0" w:space="0" w:color="auto"/>
          </w:divBdr>
        </w:div>
        <w:div w:id="962884054">
          <w:marLeft w:val="0"/>
          <w:marRight w:val="0"/>
          <w:marTop w:val="0"/>
          <w:marBottom w:val="0"/>
          <w:divBdr>
            <w:top w:val="none" w:sz="0" w:space="0" w:color="auto"/>
            <w:left w:val="none" w:sz="0" w:space="0" w:color="auto"/>
            <w:bottom w:val="none" w:sz="0" w:space="0" w:color="auto"/>
            <w:right w:val="none" w:sz="0" w:space="0" w:color="auto"/>
          </w:divBdr>
        </w:div>
        <w:div w:id="1735858031">
          <w:marLeft w:val="0"/>
          <w:marRight w:val="0"/>
          <w:marTop w:val="0"/>
          <w:marBottom w:val="0"/>
          <w:divBdr>
            <w:top w:val="none" w:sz="0" w:space="0" w:color="auto"/>
            <w:left w:val="none" w:sz="0" w:space="0" w:color="auto"/>
            <w:bottom w:val="none" w:sz="0" w:space="0" w:color="auto"/>
            <w:right w:val="none" w:sz="0" w:space="0" w:color="auto"/>
          </w:divBdr>
        </w:div>
        <w:div w:id="1901476853">
          <w:marLeft w:val="0"/>
          <w:marRight w:val="0"/>
          <w:marTop w:val="0"/>
          <w:marBottom w:val="0"/>
          <w:divBdr>
            <w:top w:val="none" w:sz="0" w:space="0" w:color="auto"/>
            <w:left w:val="none" w:sz="0" w:space="0" w:color="auto"/>
            <w:bottom w:val="none" w:sz="0" w:space="0" w:color="auto"/>
            <w:right w:val="none" w:sz="0" w:space="0" w:color="auto"/>
          </w:divBdr>
        </w:div>
        <w:div w:id="122307632">
          <w:marLeft w:val="0"/>
          <w:marRight w:val="0"/>
          <w:marTop w:val="0"/>
          <w:marBottom w:val="0"/>
          <w:divBdr>
            <w:top w:val="none" w:sz="0" w:space="0" w:color="auto"/>
            <w:left w:val="none" w:sz="0" w:space="0" w:color="auto"/>
            <w:bottom w:val="none" w:sz="0" w:space="0" w:color="auto"/>
            <w:right w:val="none" w:sz="0" w:space="0" w:color="auto"/>
          </w:divBdr>
        </w:div>
      </w:divsChild>
    </w:div>
    <w:div w:id="1274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3905378">
          <w:marLeft w:val="0"/>
          <w:marRight w:val="0"/>
          <w:marTop w:val="0"/>
          <w:marBottom w:val="0"/>
          <w:divBdr>
            <w:top w:val="none" w:sz="0" w:space="0" w:color="auto"/>
            <w:left w:val="none" w:sz="0" w:space="0" w:color="auto"/>
            <w:bottom w:val="none" w:sz="0" w:space="0" w:color="auto"/>
            <w:right w:val="none" w:sz="0" w:space="0" w:color="auto"/>
          </w:divBdr>
        </w:div>
        <w:div w:id="928849739">
          <w:marLeft w:val="0"/>
          <w:marRight w:val="0"/>
          <w:marTop w:val="0"/>
          <w:marBottom w:val="0"/>
          <w:divBdr>
            <w:top w:val="none" w:sz="0" w:space="0" w:color="auto"/>
            <w:left w:val="none" w:sz="0" w:space="0" w:color="auto"/>
            <w:bottom w:val="none" w:sz="0" w:space="0" w:color="auto"/>
            <w:right w:val="none" w:sz="0" w:space="0" w:color="auto"/>
          </w:divBdr>
        </w:div>
        <w:div w:id="472722429">
          <w:marLeft w:val="0"/>
          <w:marRight w:val="0"/>
          <w:marTop w:val="0"/>
          <w:marBottom w:val="0"/>
          <w:divBdr>
            <w:top w:val="none" w:sz="0" w:space="0" w:color="auto"/>
            <w:left w:val="none" w:sz="0" w:space="0" w:color="auto"/>
            <w:bottom w:val="none" w:sz="0" w:space="0" w:color="auto"/>
            <w:right w:val="none" w:sz="0" w:space="0" w:color="auto"/>
          </w:divBdr>
        </w:div>
        <w:div w:id="730421369">
          <w:marLeft w:val="0"/>
          <w:marRight w:val="0"/>
          <w:marTop w:val="0"/>
          <w:marBottom w:val="0"/>
          <w:divBdr>
            <w:top w:val="none" w:sz="0" w:space="0" w:color="auto"/>
            <w:left w:val="none" w:sz="0" w:space="0" w:color="auto"/>
            <w:bottom w:val="none" w:sz="0" w:space="0" w:color="auto"/>
            <w:right w:val="none" w:sz="0" w:space="0" w:color="auto"/>
          </w:divBdr>
        </w:div>
        <w:div w:id="1990133140">
          <w:marLeft w:val="0"/>
          <w:marRight w:val="0"/>
          <w:marTop w:val="0"/>
          <w:marBottom w:val="0"/>
          <w:divBdr>
            <w:top w:val="none" w:sz="0" w:space="0" w:color="auto"/>
            <w:left w:val="none" w:sz="0" w:space="0" w:color="auto"/>
            <w:bottom w:val="none" w:sz="0" w:space="0" w:color="auto"/>
            <w:right w:val="none" w:sz="0" w:space="0" w:color="auto"/>
          </w:divBdr>
        </w:div>
        <w:div w:id="204830034">
          <w:marLeft w:val="0"/>
          <w:marRight w:val="0"/>
          <w:marTop w:val="0"/>
          <w:marBottom w:val="0"/>
          <w:divBdr>
            <w:top w:val="none" w:sz="0" w:space="0" w:color="auto"/>
            <w:left w:val="none" w:sz="0" w:space="0" w:color="auto"/>
            <w:bottom w:val="none" w:sz="0" w:space="0" w:color="auto"/>
            <w:right w:val="none" w:sz="0" w:space="0" w:color="auto"/>
          </w:divBdr>
        </w:div>
        <w:div w:id="262959166">
          <w:marLeft w:val="0"/>
          <w:marRight w:val="0"/>
          <w:marTop w:val="0"/>
          <w:marBottom w:val="0"/>
          <w:divBdr>
            <w:top w:val="none" w:sz="0" w:space="0" w:color="auto"/>
            <w:left w:val="none" w:sz="0" w:space="0" w:color="auto"/>
            <w:bottom w:val="none" w:sz="0" w:space="0" w:color="auto"/>
            <w:right w:val="none" w:sz="0" w:space="0" w:color="auto"/>
          </w:divBdr>
        </w:div>
        <w:div w:id="1937205044">
          <w:marLeft w:val="0"/>
          <w:marRight w:val="0"/>
          <w:marTop w:val="0"/>
          <w:marBottom w:val="0"/>
          <w:divBdr>
            <w:top w:val="none" w:sz="0" w:space="0" w:color="auto"/>
            <w:left w:val="none" w:sz="0" w:space="0" w:color="auto"/>
            <w:bottom w:val="none" w:sz="0" w:space="0" w:color="auto"/>
            <w:right w:val="none" w:sz="0" w:space="0" w:color="auto"/>
          </w:divBdr>
        </w:div>
        <w:div w:id="900334185">
          <w:marLeft w:val="0"/>
          <w:marRight w:val="0"/>
          <w:marTop w:val="0"/>
          <w:marBottom w:val="0"/>
          <w:divBdr>
            <w:top w:val="none" w:sz="0" w:space="0" w:color="auto"/>
            <w:left w:val="none" w:sz="0" w:space="0" w:color="auto"/>
            <w:bottom w:val="none" w:sz="0" w:space="0" w:color="auto"/>
            <w:right w:val="none" w:sz="0" w:space="0" w:color="auto"/>
          </w:divBdr>
        </w:div>
      </w:divsChild>
    </w:div>
    <w:div w:id="1450129062">
      <w:bodyDiv w:val="1"/>
      <w:marLeft w:val="0"/>
      <w:marRight w:val="0"/>
      <w:marTop w:val="0"/>
      <w:marBottom w:val="0"/>
      <w:divBdr>
        <w:top w:val="none" w:sz="0" w:space="0" w:color="auto"/>
        <w:left w:val="none" w:sz="0" w:space="0" w:color="auto"/>
        <w:bottom w:val="none" w:sz="0" w:space="0" w:color="auto"/>
        <w:right w:val="none" w:sz="0" w:space="0" w:color="auto"/>
      </w:divBdr>
    </w:div>
    <w:div w:id="1551114294">
      <w:bodyDiv w:val="1"/>
      <w:marLeft w:val="0"/>
      <w:marRight w:val="0"/>
      <w:marTop w:val="0"/>
      <w:marBottom w:val="0"/>
      <w:divBdr>
        <w:top w:val="none" w:sz="0" w:space="0" w:color="auto"/>
        <w:left w:val="none" w:sz="0" w:space="0" w:color="auto"/>
        <w:bottom w:val="none" w:sz="0" w:space="0" w:color="auto"/>
        <w:right w:val="none" w:sz="0" w:space="0" w:color="auto"/>
      </w:divBdr>
    </w:div>
    <w:div w:id="166154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e3c019-5f23-4655-9698-487a101fa0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F21E6E3368CE43831B0949E2B894D5" ma:contentTypeVersion="15" ma:contentTypeDescription="Create a new document." ma:contentTypeScope="" ma:versionID="1134f7204201602a193d28b79900586c">
  <xsd:schema xmlns:xsd="http://www.w3.org/2001/XMLSchema" xmlns:xs="http://www.w3.org/2001/XMLSchema" xmlns:p="http://schemas.microsoft.com/office/2006/metadata/properties" xmlns:ns3="91e3c019-5f23-4655-9698-487a101fa0d5" xmlns:ns4="1658cc13-fdbd-4cbe-9025-d05cb005c447" targetNamespace="http://schemas.microsoft.com/office/2006/metadata/properties" ma:root="true" ma:fieldsID="0c3b6df8af08fef6dc3103a08d2330ef" ns3:_="" ns4:_="">
    <xsd:import namespace="91e3c019-5f23-4655-9698-487a101fa0d5"/>
    <xsd:import namespace="1658cc13-fdbd-4cbe-9025-d05cb005c44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3c019-5f23-4655-9698-487a101fa0d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58cc13-fdbd-4cbe-9025-d05cb005c4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BAF0C-D82B-4288-9486-34CCCFA26CC4}">
  <ds:schemaRefs>
    <ds:schemaRef ds:uri="http://schemas.microsoft.com/office/2006/metadata/properties"/>
    <ds:schemaRef ds:uri="http://schemas.microsoft.com/office/infopath/2007/PartnerControls"/>
    <ds:schemaRef ds:uri="91e3c019-5f23-4655-9698-487a101fa0d5"/>
  </ds:schemaRefs>
</ds:datastoreItem>
</file>

<file path=customXml/itemProps2.xml><?xml version="1.0" encoding="utf-8"?>
<ds:datastoreItem xmlns:ds="http://schemas.openxmlformats.org/officeDocument/2006/customXml" ds:itemID="{48AC444C-1C17-4F24-BAE2-304890DBA8C3}">
  <ds:schemaRefs>
    <ds:schemaRef ds:uri="http://schemas.microsoft.com/sharepoint/v3/contenttype/forms"/>
  </ds:schemaRefs>
</ds:datastoreItem>
</file>

<file path=customXml/itemProps3.xml><?xml version="1.0" encoding="utf-8"?>
<ds:datastoreItem xmlns:ds="http://schemas.openxmlformats.org/officeDocument/2006/customXml" ds:itemID="{B905B34E-9850-443B-820A-ECDA9A258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3c019-5f23-4655-9698-487a101fa0d5"/>
    <ds:schemaRef ds:uri="1658cc13-fdbd-4cbe-9025-d05cb005c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1943</Words>
  <Characters>12846</Characters>
  <Application>Microsoft Office Word</Application>
  <DocSecurity>0</DocSecurity>
  <Lines>237</Lines>
  <Paragraphs>114</Paragraphs>
  <ScaleCrop>false</ScaleCrop>
  <Company/>
  <LinksUpToDate>false</LinksUpToDate>
  <CharactersWithSpaces>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Jett Groshinski - Political</dc:creator>
  <cp:keywords/>
  <dc:description/>
  <cp:lastModifiedBy>Jett Shun Groshinski</cp:lastModifiedBy>
  <cp:revision>2</cp:revision>
  <dcterms:created xsi:type="dcterms:W3CDTF">2025-04-29T03:38:00Z</dcterms:created>
  <dcterms:modified xsi:type="dcterms:W3CDTF">2025-04-29T03:38:00Z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0x010100D3F21E6E3368CE43831B0949E2B894D5</vt:lpwstr>
  </property>
  <property fmtid="{D5CDD505-2E9C-101B-9397-08002B2CF9AE}" pid="3" name="GrammarlyDocumentId">
    <vt:lpwstr>4dc5a9fbcae90e4411740d601beff2a361f9216235dcbcd28a8162608523e3e8</vt:lpwstr>
  </property>
</Properties>
</file>