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DB4D" w14:textId="7FF52DB5" w:rsidR="008D01A4" w:rsidRDefault="008D01A4" w:rsidP="008D01A4">
      <w:pPr>
        <w:pStyle w:val="Heading1"/>
      </w:pPr>
      <w:r>
        <w:t>Prospal to Sell Aurora Energy Submission:</w:t>
      </w:r>
    </w:p>
    <w:p w14:paraId="7C234936" w14:textId="77777777" w:rsidR="008D01A4" w:rsidRDefault="008D01A4" w:rsidP="008D01A4"/>
    <w:p w14:paraId="0CAB4F21" w14:textId="668303EE" w:rsidR="008D01A4" w:rsidRDefault="008D01A4" w:rsidP="008D01A4">
      <w:r>
        <w:t>From:</w:t>
      </w:r>
      <w:r>
        <w:tab/>
        <w:t>Grant McKenzie</w:t>
      </w:r>
    </w:p>
    <w:p w14:paraId="261EFFB6" w14:textId="646BEA84" w:rsidR="008D01A4" w:rsidRDefault="008D01A4" w:rsidP="008D01A4">
      <w:r>
        <w:t>Email:</w:t>
      </w:r>
      <w:r>
        <w:tab/>
      </w:r>
      <w:hyperlink r:id="rId5" w:history="1">
        <w:r w:rsidRPr="006D008D">
          <w:rPr>
            <w:rStyle w:val="Hyperlink"/>
          </w:rPr>
          <w:t>gmckenzie2407@gmail.com</w:t>
        </w:r>
      </w:hyperlink>
    </w:p>
    <w:p w14:paraId="4DD3C227" w14:textId="2A2903B6" w:rsidR="008D01A4" w:rsidRDefault="008D01A4" w:rsidP="008D01A4">
      <w:r>
        <w:t>I have reviewed the documentation on the potential sale of Aurora Energy and do not support the sale. This is due the following reasons:</w:t>
      </w:r>
    </w:p>
    <w:p w14:paraId="222DA609" w14:textId="14324894" w:rsidR="008A3CA9" w:rsidRDefault="008D01A4" w:rsidP="008A3CA9">
      <w:pPr>
        <w:pStyle w:val="ListParagraph"/>
        <w:numPr>
          <w:ilvl w:val="0"/>
          <w:numId w:val="1"/>
        </w:numPr>
      </w:pPr>
      <w:r>
        <w:t>The current cost of funds for the Dunedin City Holdings Limited (DCHL) is currently</w:t>
      </w:r>
      <w:r w:rsidR="001D5061">
        <w:t xml:space="preserve"> 4.1% (Dunedin Treasury Limited 2023 annual report). The current net profit after tax (per the 2023 Aurora annual report) is </w:t>
      </w:r>
      <w:r w:rsidR="008A3CA9">
        <w:t>5.8% after tax (before tax 8.4%). This shows that the company can continue to pay the interest costs associated with upgrading and developing the lines network</w:t>
      </w:r>
      <w:r w:rsidR="0014471B">
        <w:t xml:space="preserve"> and still increasing its profit.</w:t>
      </w:r>
    </w:p>
    <w:p w14:paraId="4C29844A" w14:textId="77777777" w:rsidR="00A9636D" w:rsidRDefault="00A9636D" w:rsidP="00A9636D">
      <w:pPr>
        <w:pStyle w:val="ListParagraph"/>
      </w:pPr>
    </w:p>
    <w:p w14:paraId="71D7A66F" w14:textId="24CD1A4E" w:rsidR="00A9636D" w:rsidRDefault="00A9636D" w:rsidP="008A3CA9">
      <w:pPr>
        <w:pStyle w:val="ListParagraph"/>
        <w:numPr>
          <w:ilvl w:val="0"/>
          <w:numId w:val="1"/>
        </w:numPr>
      </w:pPr>
      <w:r>
        <w:t xml:space="preserve">In addition, the company is also making a capital gain. What that is on an annual basis is difficult to assess unless you get an annual valuation. </w:t>
      </w:r>
      <w:r w:rsidR="0014471B">
        <w:t>However,</w:t>
      </w:r>
      <w:r>
        <w:t xml:space="preserve"> given the numbers that potentially being indicated for Aurora’s value I would expect the capital gain to be at least the same if not higher than the actual profit return. This would be giving an annual return of greater than 10% after tax. </w:t>
      </w:r>
    </w:p>
    <w:p w14:paraId="66FB8D55" w14:textId="77777777" w:rsidR="008A3CA9" w:rsidRDefault="008A3CA9" w:rsidP="008A3CA9">
      <w:pPr>
        <w:pStyle w:val="ListParagraph"/>
      </w:pPr>
    </w:p>
    <w:p w14:paraId="3AF9EED6" w14:textId="2843E25B" w:rsidR="00D9568A" w:rsidRDefault="00A9636D" w:rsidP="008A3CA9">
      <w:pPr>
        <w:pStyle w:val="ListParagraph"/>
        <w:numPr>
          <w:ilvl w:val="0"/>
          <w:numId w:val="1"/>
        </w:numPr>
      </w:pPr>
      <w:r>
        <w:t xml:space="preserve">As Aurora is in a regulated environment it is guaranteed to get a return on every dollar it invests into its asset base. This is a significant </w:t>
      </w:r>
      <w:r w:rsidR="00D9568A">
        <w:t>advantage over the vast majority of businesses.</w:t>
      </w:r>
      <w:r w:rsidR="0014471B">
        <w:t xml:space="preserve"> This will longer term give very stable returns.</w:t>
      </w:r>
    </w:p>
    <w:p w14:paraId="214C5286" w14:textId="77777777" w:rsidR="00D9568A" w:rsidRDefault="00D9568A" w:rsidP="00D9568A">
      <w:pPr>
        <w:pStyle w:val="ListParagraph"/>
      </w:pPr>
    </w:p>
    <w:p w14:paraId="4D2BDD17" w14:textId="526C476E" w:rsidR="008A3CA9" w:rsidRDefault="00D9568A" w:rsidP="008A3CA9">
      <w:pPr>
        <w:pStyle w:val="ListParagraph"/>
        <w:numPr>
          <w:ilvl w:val="0"/>
          <w:numId w:val="1"/>
        </w:numPr>
      </w:pPr>
      <w:r>
        <w:t xml:space="preserve">The current return rate (4.7%) set by the regulator in 2020 is in the process of being reset. In my view this rate is likely to increase as in 2020 interest rates were significantly lower than what they are now. If the city did decide to sell it could effectively be selling the asset at the worst time and likely to get a lower return. </w:t>
      </w:r>
    </w:p>
    <w:p w14:paraId="14F4C758" w14:textId="77777777" w:rsidR="00D9568A" w:rsidRDefault="00D9568A" w:rsidP="00D9568A">
      <w:pPr>
        <w:pStyle w:val="ListParagraph"/>
      </w:pPr>
    </w:p>
    <w:p w14:paraId="731C04E5" w14:textId="6F96437E" w:rsidR="00D9568A" w:rsidRDefault="0012354D" w:rsidP="008A3CA9">
      <w:pPr>
        <w:pStyle w:val="ListParagraph"/>
        <w:numPr>
          <w:ilvl w:val="0"/>
          <w:numId w:val="1"/>
        </w:numPr>
      </w:pPr>
      <w:r>
        <w:t>I can understand councillors and council frustration in not receiving a dividend from Aurora. That frustration is also felt by the ratepayer. However there have been other times when DCHL group companies have not paid a dividend due to trading conditions or the need to invest (City Forest/Delta have both not paid a dividend at different times).</w:t>
      </w:r>
    </w:p>
    <w:p w14:paraId="13F2C608" w14:textId="77777777" w:rsidR="0012354D" w:rsidRDefault="0012354D" w:rsidP="0012354D">
      <w:pPr>
        <w:pStyle w:val="ListParagraph"/>
      </w:pPr>
    </w:p>
    <w:p w14:paraId="3AEC3D27" w14:textId="4B18C47C" w:rsidR="0012354D" w:rsidRDefault="0012354D" w:rsidP="008A3CA9">
      <w:pPr>
        <w:pStyle w:val="ListParagraph"/>
        <w:numPr>
          <w:ilvl w:val="0"/>
          <w:numId w:val="1"/>
        </w:numPr>
      </w:pPr>
      <w:r>
        <w:t xml:space="preserve">There has been significant focus on </w:t>
      </w:r>
      <w:r w:rsidR="0014471B">
        <w:t>councils’</w:t>
      </w:r>
      <w:r>
        <w:t xml:space="preserve"> debt level. What also needs to be looked at is the asset base</w:t>
      </w:r>
      <w:r w:rsidR="0066453D">
        <w:t xml:space="preserve">. As per the DCC last annual report the consolidated debt for the council and the wide group was $1.084 billion. </w:t>
      </w:r>
      <w:r w:rsidR="0014471B">
        <w:t>However,</w:t>
      </w:r>
      <w:r w:rsidR="0066453D">
        <w:t xml:space="preserve"> what is not highlighted is the total assets for the group are in excess of $6.003 billion. </w:t>
      </w:r>
      <w:r w:rsidR="0014471B">
        <w:t xml:space="preserve">The debt to total assets is only 18%. </w:t>
      </w:r>
      <w:r w:rsidR="0066453D">
        <w:t xml:space="preserve">This is before any revaluation due to the uplift in the asset value </w:t>
      </w:r>
      <w:r w:rsidR="0014471B">
        <w:t>of some companies in the group.</w:t>
      </w:r>
    </w:p>
    <w:p w14:paraId="4040A81D" w14:textId="77777777" w:rsidR="0014471B" w:rsidRDefault="0014471B" w:rsidP="0014471B">
      <w:pPr>
        <w:pStyle w:val="ListParagraph"/>
      </w:pPr>
    </w:p>
    <w:p w14:paraId="553DD5D1" w14:textId="473540A5" w:rsidR="0014471B" w:rsidRDefault="0014471B" w:rsidP="008A3CA9">
      <w:pPr>
        <w:pStyle w:val="ListParagraph"/>
        <w:numPr>
          <w:ilvl w:val="0"/>
          <w:numId w:val="1"/>
        </w:numPr>
      </w:pPr>
      <w:r>
        <w:t>Interest affordability may become an issue for core council. However, when you look at the wider group you need to look at the interest costs differently. The companies should be borrowing to gro</w:t>
      </w:r>
      <w:r w:rsidR="00F559C3">
        <w:t xml:space="preserve">w </w:t>
      </w:r>
      <w:r>
        <w:t>their assets base and revenue and ultimately profitability.</w:t>
      </w:r>
    </w:p>
    <w:p w14:paraId="449C6F23" w14:textId="77777777" w:rsidR="0014471B" w:rsidRDefault="0014471B" w:rsidP="0014471B">
      <w:pPr>
        <w:pStyle w:val="ListParagraph"/>
      </w:pPr>
    </w:p>
    <w:p w14:paraId="63B99499" w14:textId="77777777" w:rsidR="00F559C3" w:rsidRDefault="00F559C3" w:rsidP="000D3E7A"/>
    <w:p w14:paraId="37E76F0F" w14:textId="37A8D9D5" w:rsidR="0014471B" w:rsidRDefault="000D3E7A" w:rsidP="000D3E7A">
      <w:r>
        <w:lastRenderedPageBreak/>
        <w:t>In addition to the following I have concerns around the potential returns from an investment funds.</w:t>
      </w:r>
    </w:p>
    <w:p w14:paraId="3554C7C5" w14:textId="134FDD94" w:rsidR="000D3E7A" w:rsidRDefault="000D3E7A" w:rsidP="000D3E7A">
      <w:pPr>
        <w:pStyle w:val="ListParagraph"/>
        <w:numPr>
          <w:ilvl w:val="0"/>
          <w:numId w:val="1"/>
        </w:numPr>
      </w:pPr>
      <w:r>
        <w:t>The documents do not state if the return (8%) are before or after tax and fees. If they are before tax and fees this would significantly reduce the return to council.</w:t>
      </w:r>
    </w:p>
    <w:p w14:paraId="0FD6ACB6" w14:textId="77777777" w:rsidR="000D3E7A" w:rsidRDefault="000D3E7A" w:rsidP="000D3E7A">
      <w:pPr>
        <w:pStyle w:val="ListParagraph"/>
      </w:pPr>
    </w:p>
    <w:p w14:paraId="26086994" w14:textId="3460996C" w:rsidR="000D3E7A" w:rsidRDefault="000D3E7A" w:rsidP="000D3E7A">
      <w:pPr>
        <w:pStyle w:val="ListParagraph"/>
        <w:numPr>
          <w:ilvl w:val="0"/>
          <w:numId w:val="1"/>
        </w:numPr>
      </w:pPr>
      <w:r>
        <w:t xml:space="preserve">Achieving an 8% return also indicates that the asset allocation will be higher in shares and have less fixed interest assets. This would also </w:t>
      </w:r>
      <w:r w:rsidR="00F559C3">
        <w:t>increase the volatility of the returns from the fund significantly.</w:t>
      </w:r>
    </w:p>
    <w:p w14:paraId="502762A6" w14:textId="77777777" w:rsidR="00F559C3" w:rsidRDefault="00F559C3" w:rsidP="00F559C3">
      <w:pPr>
        <w:pStyle w:val="ListParagraph"/>
      </w:pPr>
    </w:p>
    <w:p w14:paraId="58806173" w14:textId="6F019E63" w:rsidR="00F559C3" w:rsidRDefault="00F559C3" w:rsidP="000D3E7A">
      <w:pPr>
        <w:pStyle w:val="ListParagraph"/>
        <w:numPr>
          <w:ilvl w:val="0"/>
          <w:numId w:val="1"/>
        </w:numPr>
      </w:pPr>
      <w:r>
        <w:t>There is also a risk that future councils could also dip into the fund.</w:t>
      </w:r>
    </w:p>
    <w:p w14:paraId="4D0B06FA" w14:textId="212D91CD" w:rsidR="00F559C3" w:rsidRPr="008D01A4" w:rsidRDefault="00F559C3" w:rsidP="00F559C3">
      <w:r>
        <w:t>Finally</w:t>
      </w:r>
      <w:r w:rsidR="00D466CD">
        <w:t>,</w:t>
      </w:r>
      <w:r>
        <w:t xml:space="preserve"> in my lifetime council has sold a number of assets- often forced upon council- now is not the time to be selling the biggest and best asset councils owns. </w:t>
      </w:r>
      <w:r w:rsidR="00D466CD">
        <w:t xml:space="preserve">I hope </w:t>
      </w:r>
      <w:r>
        <w:t>your kids/grand kids will thank you for your foresigh</w:t>
      </w:r>
      <w:r w:rsidR="00D466CD">
        <w:t>t.</w:t>
      </w:r>
    </w:p>
    <w:p w14:paraId="0475FD9C" w14:textId="77777777" w:rsidR="008D01A4" w:rsidRDefault="008D01A4" w:rsidP="008D01A4"/>
    <w:p w14:paraId="31F707F4" w14:textId="77777777" w:rsidR="008D01A4" w:rsidRPr="008D01A4" w:rsidRDefault="008D01A4" w:rsidP="008D01A4"/>
    <w:sectPr w:rsidR="008D01A4" w:rsidRPr="008D0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752E4"/>
    <w:multiLevelType w:val="hybridMultilevel"/>
    <w:tmpl w:val="381629A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7793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A4"/>
    <w:rsid w:val="000D3E7A"/>
    <w:rsid w:val="0012354D"/>
    <w:rsid w:val="0014471B"/>
    <w:rsid w:val="001D5061"/>
    <w:rsid w:val="0066453D"/>
    <w:rsid w:val="007A4B0C"/>
    <w:rsid w:val="008A3CA9"/>
    <w:rsid w:val="008D01A4"/>
    <w:rsid w:val="00A9636D"/>
    <w:rsid w:val="00D466CD"/>
    <w:rsid w:val="00D9568A"/>
    <w:rsid w:val="00F559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607D"/>
  <w15:chartTrackingRefBased/>
  <w15:docId w15:val="{D2FA5B12-8D0A-4B1F-8CE9-BEDC33DC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1A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D01A4"/>
    <w:rPr>
      <w:color w:val="0563C1" w:themeColor="hyperlink"/>
      <w:u w:val="single"/>
    </w:rPr>
  </w:style>
  <w:style w:type="character" w:styleId="UnresolvedMention">
    <w:name w:val="Unresolved Mention"/>
    <w:basedOn w:val="DefaultParagraphFont"/>
    <w:uiPriority w:val="99"/>
    <w:semiHidden/>
    <w:unhideWhenUsed/>
    <w:rsid w:val="008D01A4"/>
    <w:rPr>
      <w:color w:val="605E5C"/>
      <w:shd w:val="clear" w:color="auto" w:fill="E1DFDD"/>
    </w:rPr>
  </w:style>
  <w:style w:type="paragraph" w:styleId="ListParagraph">
    <w:name w:val="List Paragraph"/>
    <w:basedOn w:val="Normal"/>
    <w:uiPriority w:val="34"/>
    <w:qFormat/>
    <w:rsid w:val="008D0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ckenzie24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8756</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Mckenzie</dc:creator>
  <cp:keywords/>
  <dc:description/>
  <cp:lastModifiedBy>Grant Mckenzie</cp:lastModifiedBy>
  <cp:revision>2</cp:revision>
  <dcterms:created xsi:type="dcterms:W3CDTF">2024-04-23T06:09:00Z</dcterms:created>
  <dcterms:modified xsi:type="dcterms:W3CDTF">2024-04-29T08:05:00Z</dcterms:modified>
</cp:coreProperties>
</file>