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9264" behindDoc="0" locked="0" layoutInCell="1" allowOverlap="1" wp14:anchorId="51A4F387" wp14:editId="00A4EAE7">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Pr="00FA5DE7" w:rsidR="006C16DD" w:rsidP="003A2E54" w:rsidRDefault="006C16DD" w14:paraId="4090C7A5" w14:textId="77777777">
      <w:pPr>
        <w:spacing w:line="360" w:lineRule="auto"/>
        <w:rPr>
          <w:szCs w:val="24"/>
        </w:rPr>
      </w:pPr>
    </w:p>
    <w:p w:rsidRPr="00FA5DE7" w:rsidR="00FA5DE7" w:rsidP="003A2E54" w:rsidRDefault="00C6117F" w14:paraId="20F8F9B4" w14:textId="1F8F0BFA">
      <w:pPr>
        <w:spacing w:line="360" w:lineRule="auto"/>
        <w:rPr>
          <w:szCs w:val="24"/>
        </w:rPr>
      </w:pPr>
      <w:r>
        <w:rPr>
          <w:szCs w:val="24"/>
        </w:rPr>
        <w:t>September</w:t>
      </w:r>
      <w:r w:rsidR="00EF72A7">
        <w:rPr>
          <w:szCs w:val="24"/>
        </w:rPr>
        <w:t xml:space="preserve"> 2023</w:t>
      </w:r>
    </w:p>
    <w:p w:rsidRPr="00FA5DE7" w:rsidR="00FA5DE7" w:rsidP="003A2E54" w:rsidRDefault="00FA5DE7" w14:paraId="592A93E5" w14:textId="77777777">
      <w:pPr>
        <w:spacing w:line="360" w:lineRule="auto"/>
        <w:rPr>
          <w:szCs w:val="24"/>
        </w:rPr>
      </w:pPr>
    </w:p>
    <w:p w:rsidRPr="00FA5DE7" w:rsidR="004757BD" w:rsidP="003A2E54" w:rsidRDefault="00FA5DE7" w14:paraId="2F62465D" w14:textId="634296AD">
      <w:pPr>
        <w:spacing w:line="360" w:lineRule="auto"/>
        <w:rPr>
          <w:szCs w:val="24"/>
        </w:rPr>
      </w:pPr>
      <w:r w:rsidRPr="00FA5DE7">
        <w:rPr>
          <w:szCs w:val="24"/>
        </w:rPr>
        <w:t xml:space="preserve">To </w:t>
      </w:r>
      <w:r w:rsidR="00C6117F">
        <w:rPr>
          <w:szCs w:val="24"/>
        </w:rPr>
        <w:t>Dunedin City Council</w:t>
      </w:r>
    </w:p>
    <w:p w:rsidRPr="00FA5DE7" w:rsidR="00FA5DE7" w:rsidP="003A2E54" w:rsidRDefault="00FA5DE7" w14:paraId="41E6D60F" w14:textId="092259A0">
      <w:pPr>
        <w:spacing w:line="360" w:lineRule="auto"/>
      </w:pPr>
      <w:r w:rsidRPr="00FA5DE7">
        <w:t>Please find attached DPA’s submis</w:t>
      </w:r>
      <w:r w:rsidR="00350BA4">
        <w:t>sion on</w:t>
      </w:r>
      <w:r w:rsidR="00C6117F">
        <w:t xml:space="preserve"> George Street to Bank Street Connection</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EF72A7" w:rsidR="00EF72A7" w:rsidP="00EF72A7" w:rsidRDefault="00FA5DE7" w14:paraId="7467C9F7" w14:textId="08C6F346">
      <w:pPr>
        <w:spacing w:line="360" w:lineRule="auto"/>
        <w:rPr>
          <w:szCs w:val="24"/>
        </w:rPr>
      </w:pPr>
      <w:r w:rsidRPr="00EF72A7">
        <w:rPr>
          <w:szCs w:val="24"/>
        </w:rPr>
        <w:t>For any further inquiries, please contact:</w:t>
      </w:r>
    </w:p>
    <w:p w:rsidR="00EF72A7" w:rsidP="00EF72A7" w:rsidRDefault="00EF72A7" w14:paraId="4CBBFBBF" w14:textId="77777777">
      <w:pPr>
        <w:spacing w:after="0" w:line="360" w:lineRule="auto"/>
        <w:textAlignment w:val="baseline"/>
        <w:rPr>
          <w:rFonts w:eastAsia="Times New Roman" w:cs="Arial"/>
          <w:szCs w:val="24"/>
          <w:lang w:eastAsia="en-NZ"/>
        </w:rPr>
      </w:pPr>
      <w:r w:rsidRPr="00EF72A7">
        <w:rPr>
          <w:rFonts w:eastAsia="Times New Roman" w:cs="Arial"/>
          <w:szCs w:val="24"/>
          <w:lang w:eastAsia="en-NZ"/>
        </w:rPr>
        <w:t>Chris Ford </w:t>
      </w:r>
    </w:p>
    <w:p w:rsidRPr="0090109D" w:rsidR="00EF72A7" w:rsidP="00EF72A7" w:rsidRDefault="0090109D" w14:paraId="6CFB16A3" w14:textId="1C9653A8">
      <w:pPr>
        <w:spacing w:after="0" w:line="360" w:lineRule="auto"/>
        <w:textAlignment w:val="baseline"/>
        <w:rPr>
          <w:rFonts w:eastAsia="Times New Roman" w:cs="Arial"/>
          <w:szCs w:val="24"/>
          <w:lang w:eastAsia="en-NZ"/>
        </w:rPr>
      </w:pPr>
      <w:proofErr w:type="spellStart"/>
      <w:r w:rsidRPr="0090109D">
        <w:rPr>
          <w:rFonts w:cs="Arial"/>
          <w:szCs w:val="24"/>
          <w:lang w:val="en-AU" w:eastAsia="en-GB"/>
        </w:rPr>
        <w:t>Kaituhotuho</w:t>
      </w:r>
      <w:proofErr w:type="spellEnd"/>
      <w:r w:rsidRPr="0090109D">
        <w:rPr>
          <w:rFonts w:cs="Arial"/>
          <w:szCs w:val="24"/>
          <w:lang w:val="en-AU" w:eastAsia="en-GB"/>
        </w:rPr>
        <w:t xml:space="preserve"> Kaupapa Here ā Rohe</w:t>
      </w:r>
      <w:r>
        <w:rPr>
          <w:rFonts w:eastAsia="Times New Roman" w:cs="Arial"/>
          <w:szCs w:val="24"/>
          <w:lang w:eastAsia="en-NZ"/>
        </w:rPr>
        <w:t xml:space="preserve"> - </w:t>
      </w:r>
      <w:r w:rsidRPr="00EF72A7" w:rsidR="00EF72A7">
        <w:rPr>
          <w:rFonts w:eastAsia="Times New Roman" w:cs="Arial"/>
          <w:szCs w:val="24"/>
          <w:lang w:eastAsia="en-NZ"/>
        </w:rPr>
        <w:t>Regional Policy Advisor (Local Government) </w:t>
      </w:r>
    </w:p>
    <w:p w:rsidRPr="00EF72A7" w:rsidR="00EF72A7" w:rsidP="00EF72A7" w:rsidRDefault="00000000" w14:paraId="77A06678" w14:textId="77777777">
      <w:pPr>
        <w:spacing w:after="0" w:line="360" w:lineRule="auto"/>
        <w:textAlignment w:val="baseline"/>
        <w:rPr>
          <w:rFonts w:ascii="Segoe UI" w:hAnsi="Segoe UI" w:eastAsia="Times New Roman" w:cs="Segoe UI"/>
          <w:sz w:val="18"/>
          <w:szCs w:val="18"/>
          <w:lang w:eastAsia="en-NZ"/>
        </w:rPr>
      </w:pPr>
      <w:hyperlink w:tgtFrame="_blank" w:history="1" r:id="rId15">
        <w:r w:rsidRPr="00EF72A7" w:rsidR="00EF72A7">
          <w:rPr>
            <w:rFonts w:eastAsia="Times New Roman" w:cs="Arial"/>
            <w:color w:val="0563C1"/>
            <w:szCs w:val="24"/>
            <w:u w:val="single"/>
            <w:lang w:eastAsia="en-NZ"/>
          </w:rPr>
          <w:t>policy@dpa.org.nz</w:t>
        </w:r>
      </w:hyperlink>
      <w:r w:rsidRPr="00EF72A7" w:rsidR="00EF72A7">
        <w:rPr>
          <w:rFonts w:eastAsia="Times New Roman" w:cs="Arial"/>
          <w:szCs w:val="24"/>
          <w:lang w:eastAsia="en-NZ"/>
        </w:rPr>
        <w:t>  </w:t>
      </w:r>
    </w:p>
    <w:p w:rsidRPr="00EF72A7" w:rsidR="00EF72A7" w:rsidP="00EF72A7" w:rsidRDefault="00EF72A7" w14:paraId="5F880227" w14:textId="77777777">
      <w:pPr>
        <w:spacing w:after="0" w:line="240" w:lineRule="auto"/>
        <w:textAlignment w:val="baseline"/>
        <w:rPr>
          <w:rFonts w:ascii="Segoe UI" w:hAnsi="Segoe UI" w:eastAsia="Times New Roman" w:cs="Segoe UI"/>
          <w:sz w:val="18"/>
          <w:szCs w:val="18"/>
          <w:lang w:eastAsia="en-NZ"/>
        </w:rPr>
      </w:pPr>
      <w:r w:rsidRPr="00EF72A7">
        <w:rPr>
          <w:rFonts w:eastAsia="Times New Roman" w:cs="Arial"/>
          <w:szCs w:val="24"/>
          <w:lang w:eastAsia="en-NZ"/>
        </w:rPr>
        <w:t> </w:t>
      </w:r>
    </w:p>
    <w:p w:rsidRPr="001D0A95" w:rsidR="00FA5DE7" w:rsidP="003A2E54" w:rsidRDefault="00FA5DE7" w14:paraId="3C20F521" w14:textId="170140B0">
      <w:pPr>
        <w:spacing w:after="0" w:line="360" w:lineRule="auto"/>
      </w:pPr>
    </w:p>
    <w:p w:rsidRPr="001D0A95" w:rsidR="00CC2245" w:rsidP="003A2E54" w:rsidRDefault="00CC2245" w14:paraId="1E92D69E" w14:textId="77777777">
      <w:pPr>
        <w:spacing w:line="360" w:lineRule="auto"/>
      </w:pPr>
    </w:p>
    <w:p w:rsidRPr="00EF72A7" w:rsidR="00C0742F" w:rsidP="00EF72A7" w:rsidRDefault="00617066" w14:paraId="37D9DCAE" w14:textId="198D6952">
      <w:pPr>
        <w:spacing w:after="160" w:line="259" w:lineRule="auto"/>
        <w:rPr>
          <w:rFonts w:eastAsiaTheme="majorEastAsia" w:cstheme="majorBidi"/>
          <w:b/>
          <w:bCs/>
          <w:color w:val="002060"/>
          <w:sz w:val="32"/>
          <w:szCs w:val="32"/>
        </w:rPr>
      </w:pPr>
      <w:r>
        <w:br w:type="page"/>
      </w:r>
      <w:r w:rsidRPr="00EF72A7" w:rsidR="00C0742F">
        <w:rPr>
          <w:b/>
          <w:bCs/>
          <w:color w:val="1F3864" w:themeColor="accent5" w:themeShade="80"/>
          <w:sz w:val="32"/>
          <w:szCs w:val="32"/>
        </w:rPr>
        <w:lastRenderedPageBreak/>
        <w:t>Introducing Disabled Persons Assembly NZ</w:t>
      </w:r>
    </w:p>
    <w:p w:rsidRPr="004E3921" w:rsidR="00C0742F" w:rsidP="00EF72A7" w:rsidRDefault="00C0742F" w14:paraId="3BF3C229" w14:textId="77777777">
      <w:pPr>
        <w:spacing w:line="360" w:lineRule="auto"/>
        <w:rPr>
          <w:rFonts w:eastAsia="Times New Roman"/>
          <w:b/>
          <w:bCs/>
        </w:rPr>
      </w:pPr>
      <w:r w:rsidRPr="004E3921">
        <w:rPr>
          <w:b/>
          <w:bCs/>
        </w:rPr>
        <w:t xml:space="preserve">We work on systemic change for the equity of disabled </w:t>
      </w:r>
      <w:proofErr w:type="gramStart"/>
      <w:r w:rsidRPr="004E3921">
        <w:rPr>
          <w:b/>
          <w:bCs/>
        </w:rPr>
        <w:t>people</w:t>
      </w:r>
      <w:proofErr w:type="gramEnd"/>
      <w:r w:rsidRPr="004E3921">
        <w:rPr>
          <w:b/>
          <w:bCs/>
          <w:lang w:val="en-US"/>
        </w:rPr>
        <w:t xml:space="preserve"> </w:t>
      </w:r>
    </w:p>
    <w:p w:rsidRPr="004E3921" w:rsidR="00C0742F" w:rsidP="00EF72A7"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EF72A7"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EF72A7" w:rsidRDefault="00C0742F" w14:paraId="1E84B5F7" w14:textId="77777777">
      <w:pPr>
        <w:pStyle w:val="ListParagraph"/>
        <w:numPr>
          <w:ilvl w:val="0"/>
          <w:numId w:val="24"/>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w:history="1" r:id="rId16">
        <w:r w:rsidRPr="004E3921">
          <w:rPr>
            <w:rStyle w:val="Hyperlink"/>
            <w:lang w:val="en-US"/>
          </w:rPr>
          <w:t xml:space="preserve">Te </w:t>
        </w:r>
        <w:proofErr w:type="spellStart"/>
        <w:r w:rsidRPr="004E3921">
          <w:rPr>
            <w:rStyle w:val="Hyperlink"/>
            <w:lang w:val="en-US"/>
          </w:rPr>
          <w:t>Tiriti</w:t>
        </w:r>
        <w:proofErr w:type="spellEnd"/>
        <w:r w:rsidRPr="004E3921">
          <w:rPr>
            <w:rStyle w:val="Hyperlink"/>
            <w:lang w:val="en-US"/>
          </w:rPr>
          <w:t xml:space="preserve"> o Waitangi</w:t>
        </w:r>
      </w:hyperlink>
      <w:r w:rsidRPr="004E3921">
        <w:rPr>
          <w:lang w:val="en-US"/>
        </w:rPr>
        <w:t xml:space="preserve"> as the founding document of Aotearoa New </w:t>
      </w:r>
      <w:proofErr w:type="gramStart"/>
      <w:r w:rsidRPr="004E3921">
        <w:rPr>
          <w:lang w:val="en-US"/>
        </w:rPr>
        <w:t>Zealand;</w:t>
      </w:r>
      <w:proofErr w:type="gramEnd"/>
    </w:p>
    <w:p w:rsidRPr="004E3921" w:rsidR="00C0742F" w:rsidP="00EF72A7" w:rsidRDefault="00C0742F" w14:paraId="644591FB" w14:textId="77777777">
      <w:pPr>
        <w:pStyle w:val="ListParagraph"/>
        <w:numPr>
          <w:ilvl w:val="0"/>
          <w:numId w:val="24"/>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rsidRPr="004E3921" w:rsidR="00C0742F" w:rsidP="00EF72A7" w:rsidRDefault="00C0742F" w14:paraId="5BFE2E70" w14:textId="77777777">
      <w:pPr>
        <w:pStyle w:val="ListParagraph"/>
        <w:numPr>
          <w:ilvl w:val="0"/>
          <w:numId w:val="24"/>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w:t>
      </w:r>
      <w:proofErr w:type="gramStart"/>
      <w:r w:rsidRPr="004E3921">
        <w:rPr>
          <w:lang w:val="en-US"/>
        </w:rPr>
        <w:t>impairment;</w:t>
      </w:r>
      <w:proofErr w:type="gramEnd"/>
      <w:r w:rsidRPr="004E3921">
        <w:rPr>
          <w:lang w:val="en-US"/>
        </w:rPr>
        <w:t xml:space="preserve"> </w:t>
      </w:r>
    </w:p>
    <w:p w:rsidRPr="004E3921" w:rsidR="00C0742F" w:rsidP="00EF72A7" w:rsidRDefault="00C0742F" w14:paraId="414859E0" w14:textId="77777777">
      <w:pPr>
        <w:pStyle w:val="ListParagraph"/>
        <w:numPr>
          <w:ilvl w:val="0"/>
          <w:numId w:val="24"/>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EF72A7" w:rsidRDefault="00C0742F" w14:paraId="0FACC264" w14:textId="77777777">
      <w:pPr>
        <w:pStyle w:val="ListParagraph"/>
        <w:numPr>
          <w:ilvl w:val="0"/>
          <w:numId w:val="24"/>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EF72A7" w:rsidRDefault="00C0742F" w14:paraId="71AA2BE6" w14:textId="77777777">
      <w:pPr>
        <w:pStyle w:val="ListParagraph"/>
        <w:numPr>
          <w:ilvl w:val="0"/>
          <w:numId w:val="24"/>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EF72A7" w:rsidRDefault="00C0742F" w14:paraId="286311E3" w14:textId="77777777">
      <w:pPr>
        <w:spacing w:after="0" w:line="360" w:lineRule="auto"/>
        <w:rPr>
          <w:b/>
          <w:bCs/>
        </w:rPr>
      </w:pPr>
      <w:r w:rsidRPr="004E3921">
        <w:rPr>
          <w:b/>
          <w:bCs/>
          <w:lang w:val="en-US"/>
        </w:rPr>
        <w:t xml:space="preserve">We drive systemic change through: </w:t>
      </w:r>
    </w:p>
    <w:p w:rsidRPr="004E3921" w:rsidR="00C0742F" w:rsidP="00EF72A7" w:rsidRDefault="00C0742F" w14:paraId="7BB20AB3" w14:textId="77777777">
      <w:pPr>
        <w:pStyle w:val="ListParagraph"/>
        <w:numPr>
          <w:ilvl w:val="0"/>
          <w:numId w:val="25"/>
        </w:numPr>
        <w:spacing w:after="200" w:line="360" w:lineRule="auto"/>
        <w:rPr>
          <w:lang w:val="en-US"/>
        </w:rPr>
      </w:pPr>
      <w:r w:rsidRPr="004E3921">
        <w:rPr>
          <w:b/>
          <w:bCs/>
        </w:rPr>
        <w:t>Leadership:</w:t>
      </w:r>
      <w:r w:rsidRPr="004E3921">
        <w:t xml:space="preserve"> reflecting the collective voice of disabled people, locally, nationally and internationally.</w:t>
      </w:r>
      <w:r w:rsidRPr="004E3921">
        <w:rPr>
          <w:lang w:val="en-US"/>
        </w:rPr>
        <w:t xml:space="preserve"> </w:t>
      </w:r>
    </w:p>
    <w:p w:rsidRPr="004E3921" w:rsidR="00C0742F" w:rsidP="00EF72A7" w:rsidRDefault="00C0742F" w14:paraId="7851820A" w14:textId="77777777">
      <w:pPr>
        <w:pStyle w:val="ListParagraph"/>
        <w:numPr>
          <w:ilvl w:val="0"/>
          <w:numId w:val="25"/>
        </w:numPr>
        <w:spacing w:after="200" w:line="360" w:lineRule="auto"/>
        <w:rPr>
          <w:u w:val="single"/>
          <w:lang w:val="en-US"/>
        </w:rPr>
      </w:pPr>
      <w:r w:rsidRPr="004E3921">
        <w:rPr>
          <w:b/>
          <w:bCs/>
        </w:rPr>
        <w:t>Information and advice:</w:t>
      </w:r>
      <w:r w:rsidRPr="004E3921">
        <w:t xml:space="preserve"> informing and advising on policies impacting on the lives of disabled people.</w:t>
      </w:r>
    </w:p>
    <w:p w:rsidRPr="004E3921" w:rsidR="00C0742F" w:rsidP="00EF72A7" w:rsidRDefault="00C0742F" w14:paraId="69F6B423" w14:textId="77777777">
      <w:pPr>
        <w:pStyle w:val="ListParagraph"/>
        <w:numPr>
          <w:ilvl w:val="0"/>
          <w:numId w:val="25"/>
        </w:numPr>
        <w:spacing w:after="200" w:line="360" w:lineRule="auto"/>
      </w:pPr>
      <w:r w:rsidRPr="004E3921">
        <w:rPr>
          <w:b/>
          <w:bCs/>
        </w:rPr>
        <w:t>Advocacy:</w:t>
      </w:r>
      <w:r w:rsidRPr="004E3921">
        <w:t xml:space="preserve"> supporting disabled people to have a voice, including a collective voice, in society.</w:t>
      </w:r>
    </w:p>
    <w:p w:rsidR="00EF72A7" w:rsidP="00276E2E" w:rsidRDefault="00C0742F" w14:paraId="6890955A" w14:textId="1445C88E">
      <w:pPr>
        <w:pStyle w:val="ListParagraph"/>
        <w:numPr>
          <w:ilvl w:val="0"/>
          <w:numId w:val="25"/>
        </w:numPr>
        <w:spacing w:after="200" w:line="360" w:lineRule="auto"/>
      </w:pPr>
      <w:r w:rsidRPr="004E3921">
        <w:rPr>
          <w:b/>
          <w:bCs/>
        </w:rPr>
        <w:t>Monitoring:</w:t>
      </w:r>
      <w:r w:rsidRPr="004E3921">
        <w:t xml:space="preserve"> monitoring and giving feedback on existing laws, policies and practices about and relevant to disabled people.</w:t>
      </w:r>
    </w:p>
    <w:p w:rsidRPr="00D537F7" w:rsidR="00D537F7" w:rsidP="00D537F7" w:rsidRDefault="00D537F7" w14:paraId="7550BCE5" w14:textId="77777777">
      <w:pPr>
        <w:pStyle w:val="ListParagraph"/>
        <w:spacing w:after="0" w:line="240" w:lineRule="auto"/>
        <w:textAlignment w:val="baseline"/>
        <w:rPr>
          <w:rFonts w:ascii="Segoe UI" w:hAnsi="Segoe UI" w:eastAsia="Times New Roman" w:cs="Segoe UI"/>
          <w:b/>
          <w:bCs/>
          <w:color w:val="002060"/>
          <w:sz w:val="18"/>
          <w:szCs w:val="18"/>
          <w:lang w:eastAsia="en-NZ"/>
        </w:rPr>
      </w:pPr>
    </w:p>
    <w:p w:rsidR="00D537F7" w:rsidP="74173826" w:rsidRDefault="00D537F7" w14:paraId="2D528709" w14:textId="2A9D5417" w14:noSpellErr="1">
      <w:pPr>
        <w:pStyle w:val="ListParagraph"/>
        <w:spacing w:after="0" w:line="240" w:lineRule="auto"/>
        <w:ind w:left="0"/>
        <w:textAlignment w:val="baseline"/>
        <w:rPr>
          <w:rFonts w:eastAsia="Times New Roman" w:cs="Arial"/>
          <w:b w:val="1"/>
          <w:bCs w:val="1"/>
          <w:color w:val="002060"/>
          <w:sz w:val="32"/>
          <w:szCs w:val="32"/>
          <w:lang w:eastAsia="en-NZ"/>
        </w:rPr>
      </w:pPr>
      <w:r w:rsidRPr="74173826" w:rsidR="00D537F7">
        <w:rPr>
          <w:rFonts w:eastAsia="Times New Roman" w:cs="Arial"/>
          <w:b w:val="1"/>
          <w:bCs w:val="1"/>
          <w:color w:val="002060"/>
          <w:sz w:val="32"/>
          <w:szCs w:val="32"/>
          <w:lang w:eastAsia="en-NZ"/>
        </w:rPr>
        <w:t>UN Convention on the Rights of Persons with Disabilities  </w:t>
      </w:r>
    </w:p>
    <w:p w:rsidRPr="00D537F7" w:rsidR="00D537F7" w:rsidP="00D537F7" w:rsidRDefault="00D537F7" w14:paraId="3D50528F" w14:textId="77777777">
      <w:pPr>
        <w:pStyle w:val="ListParagraph"/>
        <w:spacing w:after="0" w:line="240" w:lineRule="auto"/>
        <w:textAlignment w:val="baseline"/>
        <w:rPr>
          <w:rFonts w:ascii="Segoe UI" w:hAnsi="Segoe UI" w:eastAsia="Times New Roman" w:cs="Segoe UI"/>
          <w:b/>
          <w:bCs/>
          <w:color w:val="002060"/>
          <w:sz w:val="18"/>
          <w:szCs w:val="18"/>
          <w:lang w:eastAsia="en-NZ"/>
        </w:rPr>
      </w:pPr>
    </w:p>
    <w:p w:rsidRPr="00D537F7" w:rsidR="00D537F7" w:rsidP="74173826" w:rsidRDefault="00D537F7" w14:paraId="521329BA" w14:textId="77777777" w14:noSpellErr="1">
      <w:pPr>
        <w:pStyle w:val="ListParagraph"/>
        <w:spacing w:after="0" w:line="360" w:lineRule="auto"/>
        <w:ind w:left="0"/>
        <w:textAlignment w:val="baseline"/>
        <w:rPr>
          <w:rFonts w:eastAsia="Times New Roman" w:cs="Arial"/>
          <w:lang w:eastAsia="en-NZ"/>
        </w:rPr>
      </w:pPr>
      <w:r w:rsidRPr="74173826" w:rsidR="00D537F7">
        <w:rPr>
          <w:rFonts w:eastAsia="Times New Roman" w:cs="Arial"/>
          <w:lang w:eastAsia="en-NZ"/>
        </w:rPr>
        <w:t>DPA was influential in creating the United Nations Convention on the Rights of Persons with Disabilities (UNCRPD),</w:t>
      </w:r>
      <w:r w:rsidRPr="74173826" w:rsidR="00D537F7">
        <w:rPr>
          <w:rFonts w:eastAsia="Times New Roman" w:cs="Arial"/>
          <w:vertAlign w:val="superscript"/>
          <w:lang w:eastAsia="en-NZ"/>
        </w:rPr>
        <w:t>1</w:t>
      </w:r>
      <w:r w:rsidRPr="74173826" w:rsidR="00D537F7">
        <w:rPr>
          <w:rFonts w:eastAsia="Times New Roman" w:cs="Arial"/>
          <w:lang w:eastAsia="en-NZ"/>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There are </w:t>
      </w:r>
      <w:r w:rsidRPr="74173826" w:rsidR="00D537F7">
        <w:rPr>
          <w:rFonts w:eastAsia="Times New Roman" w:cs="Arial"/>
          <w:lang w:eastAsia="en-NZ"/>
        </w:rPr>
        <w:t>a number of</w:t>
      </w:r>
      <w:r w:rsidRPr="74173826" w:rsidR="00D537F7">
        <w:rPr>
          <w:rFonts w:eastAsia="Times New Roman" w:cs="Arial"/>
          <w:lang w:eastAsia="en-NZ"/>
        </w:rPr>
        <w:t xml:space="preserve"> UNCRPD articles particularly relevant to this submission, including:  </w:t>
      </w:r>
    </w:p>
    <w:p w:rsidRPr="00D537F7" w:rsidR="00D537F7" w:rsidP="00D537F7" w:rsidRDefault="00D537F7" w14:paraId="7A4BB6FD" w14:textId="77777777">
      <w:pPr>
        <w:pStyle w:val="ListParagraph"/>
        <w:spacing w:after="0" w:line="240" w:lineRule="auto"/>
        <w:textAlignment w:val="baseline"/>
        <w:rPr>
          <w:rFonts w:ascii="Segoe UI" w:hAnsi="Segoe UI" w:eastAsia="Times New Roman" w:cs="Segoe UI"/>
          <w:sz w:val="18"/>
          <w:szCs w:val="18"/>
          <w:lang w:eastAsia="en-NZ"/>
        </w:rPr>
      </w:pPr>
    </w:p>
    <w:p w:rsidRPr="00D537F7" w:rsidR="00D537F7" w:rsidP="00D537F7" w:rsidRDefault="00D537F7" w14:paraId="4434AD05" w14:textId="77777777">
      <w:pPr>
        <w:pStyle w:val="ListParagraph"/>
        <w:numPr>
          <w:ilvl w:val="0"/>
          <w:numId w:val="25"/>
        </w:numPr>
        <w:spacing w:after="0" w:line="360" w:lineRule="auto"/>
        <w:textAlignment w:val="baseline"/>
        <w:rPr>
          <w:rFonts w:ascii="Segoe UI" w:hAnsi="Segoe UI" w:eastAsia="Times New Roman" w:cs="Segoe UI"/>
          <w:b/>
          <w:bCs/>
          <w:color w:val="002060"/>
          <w:sz w:val="18"/>
          <w:szCs w:val="18"/>
          <w:lang w:eastAsia="en-NZ"/>
        </w:rPr>
      </w:pPr>
      <w:r w:rsidRPr="00D537F7">
        <w:rPr>
          <w:rFonts w:eastAsia="Times New Roman" w:cs="Arial"/>
          <w:b/>
          <w:bCs/>
          <w:color w:val="002060"/>
          <w:sz w:val="28"/>
          <w:szCs w:val="28"/>
          <w:lang w:eastAsia="en-NZ"/>
        </w:rPr>
        <w:t>Article 3 – General principles </w:t>
      </w:r>
    </w:p>
    <w:p w:rsidRPr="00D537F7" w:rsidR="00D537F7" w:rsidP="00D537F7" w:rsidRDefault="00D537F7" w14:paraId="33DE7A99" w14:textId="77777777">
      <w:pPr>
        <w:pStyle w:val="ListParagraph"/>
        <w:numPr>
          <w:ilvl w:val="0"/>
          <w:numId w:val="25"/>
        </w:numPr>
        <w:spacing w:after="0" w:line="360" w:lineRule="auto"/>
        <w:textAlignment w:val="baseline"/>
        <w:rPr>
          <w:rFonts w:ascii="Segoe UI" w:hAnsi="Segoe UI" w:eastAsia="Times New Roman" w:cs="Segoe UI"/>
          <w:b/>
          <w:bCs/>
          <w:color w:val="002060"/>
          <w:sz w:val="18"/>
          <w:szCs w:val="18"/>
          <w:lang w:eastAsia="en-NZ"/>
        </w:rPr>
      </w:pPr>
      <w:r w:rsidRPr="00D537F7">
        <w:rPr>
          <w:rFonts w:eastAsia="Times New Roman" w:cs="Arial"/>
          <w:b/>
          <w:bCs/>
          <w:color w:val="002060"/>
          <w:sz w:val="28"/>
          <w:szCs w:val="28"/>
          <w:lang w:eastAsia="en-NZ"/>
        </w:rPr>
        <w:t>Article 9 – Accessibility  </w:t>
      </w:r>
    </w:p>
    <w:p w:rsidRPr="00D537F7" w:rsidR="00D537F7" w:rsidP="00D537F7" w:rsidRDefault="00D537F7" w14:paraId="79121AFE" w14:textId="77777777">
      <w:pPr>
        <w:pStyle w:val="ListParagraph"/>
        <w:numPr>
          <w:ilvl w:val="0"/>
          <w:numId w:val="25"/>
        </w:numPr>
        <w:spacing w:after="0" w:line="360" w:lineRule="auto"/>
        <w:textAlignment w:val="baseline"/>
        <w:rPr>
          <w:rFonts w:ascii="Segoe UI" w:hAnsi="Segoe UI" w:eastAsia="Times New Roman" w:cs="Segoe UI"/>
          <w:b/>
          <w:bCs/>
          <w:color w:val="002060"/>
          <w:sz w:val="18"/>
          <w:szCs w:val="18"/>
          <w:lang w:eastAsia="en-NZ"/>
        </w:rPr>
      </w:pPr>
      <w:r w:rsidRPr="00D537F7">
        <w:rPr>
          <w:rFonts w:eastAsia="Times New Roman" w:cs="Arial"/>
          <w:b/>
          <w:bCs/>
          <w:color w:val="002060"/>
          <w:sz w:val="28"/>
          <w:szCs w:val="28"/>
          <w:lang w:eastAsia="en-NZ"/>
        </w:rPr>
        <w:t xml:space="preserve">Article 19 – Living independently and being included in the </w:t>
      </w:r>
      <w:proofErr w:type="gramStart"/>
      <w:r w:rsidRPr="00D537F7">
        <w:rPr>
          <w:rFonts w:eastAsia="Times New Roman" w:cs="Arial"/>
          <w:b/>
          <w:bCs/>
          <w:color w:val="002060"/>
          <w:sz w:val="28"/>
          <w:szCs w:val="28"/>
          <w:lang w:eastAsia="en-NZ"/>
        </w:rPr>
        <w:t>community</w:t>
      </w:r>
      <w:proofErr w:type="gramEnd"/>
      <w:r w:rsidRPr="00D537F7">
        <w:rPr>
          <w:rFonts w:eastAsia="Times New Roman" w:cs="Arial"/>
          <w:b/>
          <w:bCs/>
          <w:color w:val="002060"/>
          <w:sz w:val="28"/>
          <w:szCs w:val="28"/>
          <w:lang w:eastAsia="en-NZ"/>
        </w:rPr>
        <w:t>  </w:t>
      </w:r>
    </w:p>
    <w:p w:rsidRPr="00D537F7" w:rsidR="00D537F7" w:rsidP="00D537F7" w:rsidRDefault="00D537F7" w14:paraId="46A27331" w14:textId="77777777">
      <w:pPr>
        <w:pStyle w:val="ListParagraph"/>
        <w:numPr>
          <w:ilvl w:val="0"/>
          <w:numId w:val="25"/>
        </w:numPr>
        <w:spacing w:after="0" w:line="360" w:lineRule="auto"/>
        <w:textAlignment w:val="baseline"/>
        <w:rPr>
          <w:rFonts w:ascii="Segoe UI" w:hAnsi="Segoe UI" w:eastAsia="Times New Roman" w:cs="Segoe UI"/>
          <w:b/>
          <w:bCs/>
          <w:color w:val="002060"/>
          <w:sz w:val="18"/>
          <w:szCs w:val="18"/>
          <w:lang w:eastAsia="en-NZ"/>
        </w:rPr>
      </w:pPr>
      <w:r w:rsidRPr="00D537F7">
        <w:rPr>
          <w:rFonts w:eastAsia="Times New Roman" w:cs="Arial"/>
          <w:b/>
          <w:bCs/>
          <w:color w:val="002060"/>
          <w:sz w:val="28"/>
          <w:szCs w:val="28"/>
          <w:lang w:eastAsia="en-NZ"/>
        </w:rPr>
        <w:t>Article 20 – Personal mobility  </w:t>
      </w:r>
    </w:p>
    <w:p w:rsidRPr="00D537F7" w:rsidR="00D537F7" w:rsidP="00D537F7" w:rsidRDefault="00D537F7" w14:paraId="2C55DD76" w14:textId="77777777">
      <w:pPr>
        <w:pStyle w:val="ListParagraph"/>
        <w:spacing w:after="0" w:line="240" w:lineRule="auto"/>
        <w:textAlignment w:val="baseline"/>
        <w:rPr>
          <w:rFonts w:ascii="Segoe UI" w:hAnsi="Segoe UI" w:eastAsia="Times New Roman" w:cs="Segoe UI"/>
          <w:b/>
          <w:bCs/>
          <w:color w:val="002060"/>
          <w:sz w:val="18"/>
          <w:szCs w:val="18"/>
          <w:lang w:eastAsia="en-NZ"/>
        </w:rPr>
      </w:pPr>
    </w:p>
    <w:p w:rsidR="00D537F7" w:rsidP="74173826" w:rsidRDefault="00D537F7" w14:paraId="6129EE73" w14:textId="4D7C159C" w14:noSpellErr="1">
      <w:pPr>
        <w:pStyle w:val="ListParagraph"/>
        <w:spacing w:after="0" w:line="240" w:lineRule="auto"/>
        <w:ind w:left="0"/>
        <w:textAlignment w:val="baseline"/>
        <w:rPr>
          <w:rFonts w:eastAsia="Times New Roman" w:cs="Arial"/>
          <w:b w:val="1"/>
          <w:bCs w:val="1"/>
          <w:color w:val="002060"/>
          <w:sz w:val="32"/>
          <w:szCs w:val="32"/>
          <w:lang w:eastAsia="en-NZ"/>
        </w:rPr>
      </w:pPr>
      <w:r w:rsidRPr="74173826" w:rsidR="00D537F7">
        <w:rPr>
          <w:rFonts w:eastAsia="Times New Roman" w:cs="Arial"/>
          <w:b w:val="1"/>
          <w:bCs w:val="1"/>
          <w:color w:val="002060"/>
          <w:sz w:val="32"/>
          <w:szCs w:val="32"/>
          <w:lang w:eastAsia="en-NZ"/>
        </w:rPr>
        <w:t>New Zealand Disability Strategy 2016-2026  </w:t>
      </w:r>
    </w:p>
    <w:p w:rsidRPr="00D537F7" w:rsidR="00D537F7" w:rsidP="00D537F7" w:rsidRDefault="00D537F7" w14:paraId="2C24BCCC" w14:textId="77777777">
      <w:pPr>
        <w:pStyle w:val="ListParagraph"/>
        <w:spacing w:after="0" w:line="240" w:lineRule="auto"/>
        <w:textAlignment w:val="baseline"/>
        <w:rPr>
          <w:rFonts w:ascii="Segoe UI" w:hAnsi="Segoe UI" w:eastAsia="Times New Roman" w:cs="Segoe UI"/>
          <w:b/>
          <w:bCs/>
          <w:color w:val="002060"/>
          <w:sz w:val="18"/>
          <w:szCs w:val="18"/>
          <w:lang w:eastAsia="en-NZ"/>
        </w:rPr>
      </w:pPr>
    </w:p>
    <w:p w:rsidR="00D537F7" w:rsidP="74173826" w:rsidRDefault="00D537F7" w14:paraId="20AD8ED7" w14:textId="77777777" w14:noSpellErr="1">
      <w:pPr>
        <w:pStyle w:val="ListParagraph"/>
        <w:spacing w:after="0" w:line="360" w:lineRule="auto"/>
        <w:ind w:left="0"/>
        <w:textAlignment w:val="baseline"/>
        <w:rPr>
          <w:rFonts w:eastAsia="Times New Roman" w:cs="Arial"/>
          <w:lang w:eastAsia="en-NZ"/>
        </w:rPr>
      </w:pPr>
      <w:r w:rsidRPr="74173826" w:rsidR="00D537F7">
        <w:rPr>
          <w:rFonts w:eastAsia="Times New Roman" w:cs="Arial"/>
          <w:lang w:eastAsia="en-NZ"/>
        </w:rPr>
        <w:t xml:space="preserve">Since ratifying the UNCRPD, the New Zealand Government has </w:t>
      </w:r>
      <w:r w:rsidRPr="74173826" w:rsidR="00D537F7">
        <w:rPr>
          <w:rFonts w:eastAsia="Times New Roman" w:cs="Arial"/>
          <w:lang w:eastAsia="en-NZ"/>
        </w:rPr>
        <w:t>established</w:t>
      </w:r>
      <w:r w:rsidRPr="74173826" w:rsidR="00D537F7">
        <w:rPr>
          <w:rFonts w:eastAsia="Times New Roman" w:cs="Arial"/>
          <w:lang w:eastAsia="en-NZ"/>
        </w:rPr>
        <w:t xml:space="preserve"> a Disability Strategy</w:t>
      </w:r>
      <w:r w:rsidRPr="74173826" w:rsidR="00D537F7">
        <w:rPr>
          <w:rFonts w:eastAsia="Times New Roman" w:cs="Arial"/>
          <w:sz w:val="19"/>
          <w:szCs w:val="19"/>
          <w:vertAlign w:val="superscript"/>
          <w:lang w:eastAsia="en-NZ"/>
        </w:rPr>
        <w:t>2</w:t>
      </w:r>
      <w:r w:rsidRPr="74173826" w:rsidR="00D537F7">
        <w:rPr>
          <w:rFonts w:eastAsia="Times New Roman" w:cs="Arial"/>
          <w:lang w:eastAsia="en-NZ"/>
        </w:rPr>
        <w:t xml:space="preserve"> to guide the work of government agencies on disability issues. The vision is that New Zealand be a non-disabling society, where disabled people have equal opportunity to achieve their goals and aspirations, and that </w:t>
      </w:r>
      <w:r w:rsidRPr="74173826" w:rsidR="00D537F7">
        <w:rPr>
          <w:rFonts w:eastAsia="Times New Roman" w:cs="Arial"/>
          <w:lang w:eastAsia="en-NZ"/>
        </w:rPr>
        <w:t>all of</w:t>
      </w:r>
      <w:r w:rsidRPr="74173826" w:rsidR="00D537F7">
        <w:rPr>
          <w:rFonts w:eastAsia="Times New Roman" w:cs="Arial"/>
          <w:lang w:eastAsia="en-NZ"/>
        </w:rPr>
        <w:t xml:space="preserve"> New Zealand works together to make this happen. It </w:t>
      </w:r>
      <w:r w:rsidRPr="74173826" w:rsidR="00D537F7">
        <w:rPr>
          <w:rFonts w:eastAsia="Times New Roman" w:cs="Arial"/>
          <w:lang w:eastAsia="en-NZ"/>
        </w:rPr>
        <w:t>identifies</w:t>
      </w:r>
      <w:r w:rsidRPr="74173826" w:rsidR="00D537F7">
        <w:rPr>
          <w:rFonts w:eastAsia="Times New Roman" w:cs="Arial"/>
          <w:lang w:eastAsia="en-NZ"/>
        </w:rPr>
        <w:t xml:space="preserve"> eight outcome areas contributing to achieving this vision. There are </w:t>
      </w:r>
      <w:r w:rsidRPr="74173826" w:rsidR="00D537F7">
        <w:rPr>
          <w:rFonts w:eastAsia="Times New Roman" w:cs="Arial"/>
          <w:lang w:eastAsia="en-NZ"/>
        </w:rPr>
        <w:t>a number of</w:t>
      </w:r>
      <w:r w:rsidRPr="74173826" w:rsidR="00D537F7">
        <w:rPr>
          <w:rFonts w:eastAsia="Times New Roman" w:cs="Arial"/>
          <w:lang w:eastAsia="en-NZ"/>
        </w:rPr>
        <w:t xml:space="preserve"> Strategy outcomes particularly relevant to this submission, including:  </w:t>
      </w:r>
    </w:p>
    <w:p w:rsidRPr="00D537F7" w:rsidR="00D537F7" w:rsidP="00D537F7" w:rsidRDefault="00D537F7" w14:paraId="74B3D705" w14:textId="77777777">
      <w:pPr>
        <w:pStyle w:val="ListParagraph"/>
        <w:spacing w:after="0" w:line="240" w:lineRule="auto"/>
        <w:textAlignment w:val="baseline"/>
        <w:rPr>
          <w:rFonts w:ascii="Segoe UI" w:hAnsi="Segoe UI" w:eastAsia="Times New Roman" w:cs="Segoe UI"/>
          <w:sz w:val="18"/>
          <w:szCs w:val="18"/>
          <w:lang w:eastAsia="en-NZ"/>
        </w:rPr>
      </w:pPr>
    </w:p>
    <w:p w:rsidRPr="00D537F7" w:rsidR="00D537F7" w:rsidP="00D537F7" w:rsidRDefault="00D537F7" w14:paraId="3D4D9882" w14:textId="77777777">
      <w:pPr>
        <w:pStyle w:val="ListParagraph"/>
        <w:numPr>
          <w:ilvl w:val="0"/>
          <w:numId w:val="25"/>
        </w:numPr>
        <w:spacing w:after="0" w:line="240" w:lineRule="auto"/>
        <w:textAlignment w:val="baseline"/>
        <w:rPr>
          <w:rFonts w:ascii="Segoe UI" w:hAnsi="Segoe UI" w:eastAsia="Times New Roman" w:cs="Segoe UI"/>
          <w:b/>
          <w:bCs/>
          <w:color w:val="002060"/>
          <w:sz w:val="18"/>
          <w:szCs w:val="18"/>
          <w:lang w:eastAsia="en-NZ"/>
        </w:rPr>
      </w:pPr>
      <w:r w:rsidRPr="00D537F7">
        <w:rPr>
          <w:rFonts w:eastAsia="Times New Roman" w:cs="Arial"/>
          <w:b/>
          <w:bCs/>
          <w:color w:val="002060"/>
          <w:sz w:val="28"/>
          <w:szCs w:val="28"/>
          <w:lang w:eastAsia="en-NZ"/>
        </w:rPr>
        <w:t>Outcome 5 – Accessibility </w:t>
      </w:r>
    </w:p>
    <w:p w:rsidRPr="00D537F7" w:rsidR="00EF72A7" w:rsidP="00D537F7" w:rsidRDefault="00D537F7" w14:paraId="328384B4" w14:textId="42664794">
      <w:pPr>
        <w:pStyle w:val="ListParagraph"/>
        <w:spacing w:after="0" w:line="240" w:lineRule="auto"/>
        <w:textAlignment w:val="baseline"/>
        <w:rPr>
          <w:rFonts w:ascii="Segoe UI" w:hAnsi="Segoe UI" w:eastAsia="Times New Roman" w:cs="Segoe UI"/>
          <w:sz w:val="18"/>
          <w:szCs w:val="18"/>
          <w:lang w:eastAsia="en-NZ"/>
        </w:rPr>
      </w:pPr>
      <w:r w:rsidRPr="00D537F7">
        <w:rPr>
          <w:rFonts w:eastAsia="Times New Roman" w:cs="Arial"/>
          <w:color w:val="002060"/>
          <w:sz w:val="36"/>
          <w:szCs w:val="36"/>
          <w:lang w:eastAsia="en-NZ"/>
        </w:rPr>
        <w:t> </w:t>
      </w:r>
    </w:p>
    <w:p w:rsidR="00EF72A7" w:rsidP="00EF72A7" w:rsidRDefault="006C30CF" w14:paraId="093EE94D" w14:textId="770E0C8B">
      <w:pPr>
        <w:pStyle w:val="Heading1"/>
        <w:spacing w:after="0" w:line="360" w:lineRule="auto"/>
        <w:rPr>
          <w:sz w:val="32"/>
        </w:rPr>
      </w:pPr>
      <w:r w:rsidRPr="00EF72A7">
        <w:rPr>
          <w:sz w:val="32"/>
        </w:rPr>
        <w:t>The Submission</w:t>
      </w:r>
    </w:p>
    <w:p w:rsidR="008254E8" w:rsidP="00C6117F" w:rsidRDefault="00593C86" w14:paraId="42382401" w14:textId="23134727">
      <w:pPr>
        <w:spacing w:line="360" w:lineRule="auto"/>
      </w:pPr>
      <w:r>
        <w:t xml:space="preserve">DPA </w:t>
      </w:r>
      <w:r w:rsidR="008251A3">
        <w:t xml:space="preserve">welcomes the </w:t>
      </w:r>
      <w:r w:rsidR="00D958E9">
        <w:t xml:space="preserve">opportunity to feedback </w:t>
      </w:r>
      <w:r w:rsidR="00B11E06">
        <w:t>on the</w:t>
      </w:r>
      <w:r w:rsidR="00AE65F2">
        <w:t xml:space="preserve"> Dunedin City Council’s</w:t>
      </w:r>
      <w:r w:rsidR="00B11E06">
        <w:t xml:space="preserve"> George Street to Bank Street connection</w:t>
      </w:r>
      <w:r w:rsidR="00AE65F2">
        <w:t xml:space="preserve"> proposals</w:t>
      </w:r>
      <w:r w:rsidR="00B11E06">
        <w:t xml:space="preserve">. </w:t>
      </w:r>
    </w:p>
    <w:p w:rsidR="00FF579D" w:rsidP="00C6117F" w:rsidRDefault="00462F54" w14:paraId="65FE07C6" w14:textId="101FA06F">
      <w:pPr>
        <w:spacing w:line="360" w:lineRule="auto"/>
      </w:pPr>
      <w:r>
        <w:t xml:space="preserve">DPA </w:t>
      </w:r>
      <w:r w:rsidR="00BB392F">
        <w:t>has supported the upgrading of the George Street CBD area to become more accessible and inclusive, including for disabled people</w:t>
      </w:r>
      <w:r w:rsidR="000F35DB">
        <w:t>, and see t</w:t>
      </w:r>
      <w:r w:rsidR="00AE65F2">
        <w:t>his continuing to</w:t>
      </w:r>
      <w:r w:rsidR="000F35DB">
        <w:t xml:space="preserve"> be reflected in the options </w:t>
      </w:r>
      <w:r w:rsidR="007C7820">
        <w:t>outlined</w:t>
      </w:r>
      <w:r w:rsidR="000F35DB">
        <w:t>.</w:t>
      </w:r>
    </w:p>
    <w:p w:rsidR="00BB392F" w:rsidP="00C6117F" w:rsidRDefault="002E6C56" w14:paraId="5A79FE1A" w14:textId="1829E1E1">
      <w:pPr>
        <w:spacing w:line="360" w:lineRule="auto"/>
      </w:pPr>
      <w:r>
        <w:t xml:space="preserve">We sought member feedback on the </w:t>
      </w:r>
      <w:r w:rsidR="000F35DB">
        <w:t xml:space="preserve">two </w:t>
      </w:r>
      <w:r>
        <w:t>options</w:t>
      </w:r>
      <w:r w:rsidR="00FE198B">
        <w:t xml:space="preserve"> provided</w:t>
      </w:r>
      <w:r w:rsidR="00FF579D">
        <w:t>.</w:t>
      </w:r>
    </w:p>
    <w:p w:rsidR="000F35DB" w:rsidP="00C6117F" w:rsidRDefault="000F35DB" w14:paraId="7C71E39F" w14:textId="04DF9ED6">
      <w:pPr>
        <w:spacing w:line="360" w:lineRule="auto"/>
      </w:pPr>
      <w:r>
        <w:lastRenderedPageBreak/>
        <w:t xml:space="preserve">DPA members who responded favoured Option 2 on the basis that it </w:t>
      </w:r>
      <w:r w:rsidR="00492756">
        <w:t xml:space="preserve">will have separated cycle and pedestrian lanes. </w:t>
      </w:r>
    </w:p>
    <w:p w:rsidR="006967E7" w:rsidP="00C6117F" w:rsidRDefault="00F80DFF" w14:paraId="35E66A6C" w14:textId="0A76511F">
      <w:pPr>
        <w:spacing w:line="360" w:lineRule="auto"/>
      </w:pPr>
      <w:r>
        <w:t>DPA believes</w:t>
      </w:r>
      <w:r w:rsidR="00F15720">
        <w:t xml:space="preserve"> </w:t>
      </w:r>
      <w:r w:rsidR="00516592">
        <w:t xml:space="preserve">that it is important to </w:t>
      </w:r>
      <w:r w:rsidR="00614398">
        <w:t xml:space="preserve">maintain separated cycle and pedestrian lanes as a means of maintaining safety </w:t>
      </w:r>
      <w:r w:rsidR="00C07CDB">
        <w:t>for both walking/wheeling pedestrians and cyclists.</w:t>
      </w:r>
      <w:r w:rsidR="000F6287">
        <w:t xml:space="preserve"> Avoiding un-necessary collisions between cyclists and pedestrians is </w:t>
      </w:r>
      <w:r w:rsidR="00AA2042">
        <w:t>vital</w:t>
      </w:r>
      <w:r w:rsidR="000F6287">
        <w:t xml:space="preserve">, especially for </w:t>
      </w:r>
      <w:r w:rsidR="006473E0">
        <w:t xml:space="preserve">people with mobility impairments, blind and low vision people and D/deaf communities who may not be able to see, hear or move fast enough to avoid </w:t>
      </w:r>
      <w:r w:rsidR="00770CDB">
        <w:t>crashes</w:t>
      </w:r>
      <w:r w:rsidR="00A61AE2">
        <w:t>.</w:t>
      </w:r>
    </w:p>
    <w:tbl>
      <w:tblPr>
        <w:tblStyle w:val="TableGrid"/>
        <w:tblW w:w="0" w:type="auto"/>
        <w:tblLook w:val="04A0" w:firstRow="1" w:lastRow="0" w:firstColumn="1" w:lastColumn="0" w:noHBand="0" w:noVBand="1"/>
      </w:tblPr>
      <w:tblGrid>
        <w:gridCol w:w="9016"/>
      </w:tblGrid>
      <w:tr w:rsidR="00FE5516" w:rsidTr="00FE5516" w14:paraId="6DD46AF6" w14:textId="77777777">
        <w:tc>
          <w:tcPr>
            <w:tcW w:w="9016" w:type="dxa"/>
          </w:tcPr>
          <w:p w:rsidR="00FE5516" w:rsidP="00C6117F" w:rsidRDefault="00FE5516" w14:paraId="5AF7C1D8" w14:textId="2627F95B">
            <w:pPr>
              <w:spacing w:line="360" w:lineRule="auto"/>
            </w:pPr>
            <w:r w:rsidRPr="000B0BC0">
              <w:rPr>
                <w:b/>
                <w:bCs/>
              </w:rPr>
              <w:t xml:space="preserve">Recommendation 1: </w:t>
            </w:r>
            <w:r>
              <w:t>that the DCC goes with Option 2 for safety reasons, especially for disabled people.</w:t>
            </w:r>
          </w:p>
        </w:tc>
      </w:tr>
    </w:tbl>
    <w:p w:rsidRPr="000B0BC0" w:rsidR="006967E7" w:rsidP="00C6117F" w:rsidRDefault="006967E7" w14:paraId="621484CF" w14:textId="77777777">
      <w:pPr>
        <w:spacing w:line="360" w:lineRule="auto"/>
      </w:pPr>
    </w:p>
    <w:p w:rsidR="00A61AE2" w:rsidP="00C6117F" w:rsidRDefault="00C56D52" w14:paraId="66A884EB" w14:textId="2983ACE7">
      <w:pPr>
        <w:spacing w:line="360" w:lineRule="auto"/>
      </w:pPr>
      <w:r>
        <w:t>Another aspect of Option 2</w:t>
      </w:r>
      <w:r w:rsidR="00AD2EFC">
        <w:t xml:space="preserve"> concerning members</w:t>
      </w:r>
      <w:r>
        <w:t xml:space="preserve"> is the proposed roundabout on</w:t>
      </w:r>
      <w:r w:rsidR="00860418">
        <w:t xml:space="preserve"> the intersections of George/Park/St David and Regent Streets. </w:t>
      </w:r>
    </w:p>
    <w:p w:rsidR="00860418" w:rsidP="00C6117F" w:rsidRDefault="003956BE" w14:paraId="5CA83B52" w14:textId="54E9DB30">
      <w:pPr>
        <w:spacing w:line="360" w:lineRule="auto"/>
      </w:pPr>
      <w:r>
        <w:t>Some members</w:t>
      </w:r>
      <w:r w:rsidR="00860418">
        <w:t xml:space="preserve"> </w:t>
      </w:r>
      <w:r>
        <w:t>are cautious</w:t>
      </w:r>
      <w:r w:rsidR="00860418">
        <w:t xml:space="preserve"> about t</w:t>
      </w:r>
      <w:r w:rsidR="001148D2">
        <w:t>his intersection</w:t>
      </w:r>
      <w:r>
        <w:t xml:space="preserve"> proposal</w:t>
      </w:r>
      <w:r w:rsidR="001148D2">
        <w:t xml:space="preserve"> as one person commented about the risk of vehicles (even if by accident) mounting</w:t>
      </w:r>
      <w:r w:rsidR="00EC5D37">
        <w:t xml:space="preserve"> the centre dome and footpaths as well as </w:t>
      </w:r>
      <w:r w:rsidR="0074470F">
        <w:t>spitting out debris</w:t>
      </w:r>
      <w:r w:rsidR="008B25CE">
        <w:t>.</w:t>
      </w:r>
    </w:p>
    <w:p w:rsidR="00901686" w:rsidP="00C6117F" w:rsidRDefault="008B25CE" w14:paraId="7E2AE53C" w14:textId="5263B26A">
      <w:pPr>
        <w:spacing w:line="360" w:lineRule="auto"/>
      </w:pPr>
      <w:r w:rsidR="008B25CE">
        <w:rPr/>
        <w:t>DPA recommends</w:t>
      </w:r>
      <w:r w:rsidR="000A4C24">
        <w:rPr/>
        <w:t xml:space="preserve"> that the Council further </w:t>
      </w:r>
      <w:r w:rsidR="4022DA13">
        <w:rPr/>
        <w:t xml:space="preserve">consult on </w:t>
      </w:r>
      <w:r w:rsidR="00C47CE1">
        <w:rPr/>
        <w:t xml:space="preserve">the roundabout </w:t>
      </w:r>
      <w:r w:rsidR="00C47CE1">
        <w:rPr/>
        <w:t>option</w:t>
      </w:r>
      <w:r w:rsidR="00C47CE1">
        <w:rPr/>
        <w:t xml:space="preserve"> </w:t>
      </w:r>
      <w:r w:rsidR="00A04C83">
        <w:rPr/>
        <w:t xml:space="preserve">before </w:t>
      </w:r>
      <w:r w:rsidR="00A04C83">
        <w:rPr/>
        <w:t>proceeding</w:t>
      </w:r>
      <w:r w:rsidR="00A04C83">
        <w:rPr/>
        <w:t xml:space="preserve"> with this.</w:t>
      </w:r>
      <w:r w:rsidR="000A4C24">
        <w:rPr/>
        <w:t xml:space="preserve"> </w:t>
      </w:r>
      <w:r w:rsidR="00A04C83">
        <w:rPr/>
        <w:t>D</w:t>
      </w:r>
      <w:r w:rsidR="000A4C24">
        <w:rPr/>
        <w:t>isabled people and other impacted stakeholders</w:t>
      </w:r>
      <w:r w:rsidR="00901686">
        <w:rPr/>
        <w:t xml:space="preserve"> </w:t>
      </w:r>
      <w:r w:rsidR="00A04C83">
        <w:rPr/>
        <w:t>should be a particular focus of this consultation.</w:t>
      </w:r>
    </w:p>
    <w:tbl>
      <w:tblPr>
        <w:tblStyle w:val="TableGrid"/>
        <w:tblW w:w="0" w:type="auto"/>
        <w:tblLook w:val="04A0" w:firstRow="1" w:lastRow="0" w:firstColumn="1" w:lastColumn="0" w:noHBand="0" w:noVBand="1"/>
      </w:tblPr>
      <w:tblGrid>
        <w:gridCol w:w="9016"/>
      </w:tblGrid>
      <w:tr w:rsidR="00D4717B" w:rsidTr="74173826" w14:paraId="7164C3D3" w14:textId="77777777">
        <w:tc>
          <w:tcPr>
            <w:tcW w:w="9016" w:type="dxa"/>
            <w:tcMar/>
          </w:tcPr>
          <w:p w:rsidR="00D4717B" w:rsidP="00C6117F" w:rsidRDefault="00D4717B" w14:paraId="5BBCB47B" w14:textId="6631A446">
            <w:pPr>
              <w:spacing w:line="360" w:lineRule="auto"/>
            </w:pPr>
            <w:r w:rsidRPr="74173826" w:rsidR="0C5810C2">
              <w:rPr>
                <w:b w:val="1"/>
                <w:bCs w:val="1"/>
              </w:rPr>
              <w:t>Recommendation 2:</w:t>
            </w:r>
            <w:r w:rsidR="0C5810C2">
              <w:rPr/>
              <w:t xml:space="preserve"> that Council </w:t>
            </w:r>
            <w:r w:rsidR="7AFC37DF">
              <w:rPr/>
              <w:t xml:space="preserve">consult further with disabled people and other impacted stakeholders on </w:t>
            </w:r>
            <w:r w:rsidR="0C5810C2">
              <w:rPr/>
              <w:t>the ro</w:t>
            </w:r>
            <w:r w:rsidR="0C5810C2">
              <w:rPr/>
              <w:t>undabo</w:t>
            </w:r>
            <w:r w:rsidR="0C5810C2">
              <w:rPr/>
              <w:t xml:space="preserve">ut </w:t>
            </w:r>
            <w:r w:rsidR="0C5810C2">
              <w:rPr/>
              <w:t>optio</w:t>
            </w:r>
            <w:r w:rsidR="0C5810C2">
              <w:rPr/>
              <w:t>n</w:t>
            </w:r>
            <w:r w:rsidR="0C5810C2">
              <w:rPr/>
              <w:t xml:space="preserve"> before </w:t>
            </w:r>
            <w:r w:rsidR="15D44E89">
              <w:rPr/>
              <w:t>proceeding.</w:t>
            </w:r>
          </w:p>
        </w:tc>
      </w:tr>
    </w:tbl>
    <w:p w:rsidR="00D4717B" w:rsidP="00C6117F" w:rsidRDefault="00D4717B" w14:paraId="1CCBD448" w14:textId="77777777">
      <w:pPr>
        <w:spacing w:line="360" w:lineRule="auto"/>
      </w:pPr>
    </w:p>
    <w:p w:rsidR="008178DC" w:rsidP="00C6117F" w:rsidRDefault="008178DC" w14:paraId="4C751210" w14:textId="008638F9">
      <w:pPr>
        <w:spacing w:line="360" w:lineRule="auto"/>
      </w:pPr>
      <w:r w:rsidR="008178DC">
        <w:rPr/>
        <w:t xml:space="preserve">Another issue of concern for blind and low vision members is the </w:t>
      </w:r>
      <w:r w:rsidR="00A5704D">
        <w:rPr/>
        <w:t>turn into Warrender Street. One blind member commented that</w:t>
      </w:r>
      <w:r w:rsidR="001A7AC9">
        <w:rPr/>
        <w:t xml:space="preserve"> given the big turning curve</w:t>
      </w:r>
      <w:r w:rsidR="00ED0858">
        <w:rPr/>
        <w:t xml:space="preserve"> being proposed</w:t>
      </w:r>
      <w:r w:rsidR="001A7AC9">
        <w:rPr/>
        <w:t xml:space="preserve"> that</w:t>
      </w:r>
      <w:r w:rsidR="00A5704D">
        <w:rPr/>
        <w:t xml:space="preserve"> </w:t>
      </w:r>
      <w:r w:rsidR="0031077D">
        <w:rPr/>
        <w:t xml:space="preserve">there was a need for tactile </w:t>
      </w:r>
      <w:r w:rsidR="001A7AC9">
        <w:rPr/>
        <w:t xml:space="preserve">strips </w:t>
      </w:r>
      <w:r w:rsidR="00104B26">
        <w:rPr/>
        <w:t>there</w:t>
      </w:r>
      <w:r w:rsidR="001A7AC9">
        <w:rPr/>
        <w:t xml:space="preserve"> to </w:t>
      </w:r>
      <w:r w:rsidR="001A7AC9">
        <w:rPr/>
        <w:t>indicate</w:t>
      </w:r>
      <w:r w:rsidR="001A7AC9">
        <w:rPr/>
        <w:t xml:space="preserve"> </w:t>
      </w:r>
      <w:r w:rsidR="002C22C7">
        <w:rPr/>
        <w:t xml:space="preserve">where it </w:t>
      </w:r>
      <w:r w:rsidR="2D887659">
        <w:rPr/>
        <w:t xml:space="preserve">is </w:t>
      </w:r>
      <w:r w:rsidR="002C22C7">
        <w:rPr/>
        <w:t>safe to cross.</w:t>
      </w:r>
    </w:p>
    <w:p w:rsidR="002C22C7" w:rsidP="00C6117F" w:rsidRDefault="002C22C7" w14:paraId="0491A4A5" w14:textId="68758E3B">
      <w:pPr>
        <w:spacing w:line="360" w:lineRule="auto"/>
      </w:pPr>
    </w:p>
    <w:tbl>
      <w:tblPr>
        <w:tblStyle w:val="TableGrid"/>
        <w:tblW w:w="0" w:type="auto"/>
        <w:tblLook w:val="04A0" w:firstRow="1" w:lastRow="0" w:firstColumn="1" w:lastColumn="0" w:noHBand="0" w:noVBand="1"/>
      </w:tblPr>
      <w:tblGrid>
        <w:gridCol w:w="9016"/>
      </w:tblGrid>
      <w:tr w:rsidR="00770CDB" w:rsidTr="74173826" w14:paraId="5A4244FC" w14:textId="77777777">
        <w:tc>
          <w:tcPr>
            <w:tcW w:w="9016" w:type="dxa"/>
            <w:tcMar/>
          </w:tcPr>
          <w:p w:rsidR="00770CDB" w:rsidP="00C6117F" w:rsidRDefault="00770CDB" w14:paraId="37C34BDE" w14:textId="4A00E3E2">
            <w:pPr>
              <w:spacing w:line="360" w:lineRule="auto"/>
            </w:pPr>
            <w:r w:rsidRPr="74173826" w:rsidR="00770CDB">
              <w:rPr>
                <w:b w:val="1"/>
                <w:bCs w:val="1"/>
              </w:rPr>
              <w:t>Recommendation 3:</w:t>
            </w:r>
            <w:r w:rsidRPr="74173826" w:rsidR="00770CDB">
              <w:rPr>
                <w:b w:val="1"/>
                <w:bCs w:val="1"/>
              </w:rPr>
              <w:t xml:space="preserve"> </w:t>
            </w:r>
            <w:r w:rsidR="00770CDB">
              <w:rPr/>
              <w:t>that tactile strips be placed</w:t>
            </w:r>
            <w:r w:rsidR="20EDE901">
              <w:rPr/>
              <w:t xml:space="preserve"> at</w:t>
            </w:r>
            <w:r w:rsidR="00770CDB">
              <w:rPr/>
              <w:t xml:space="preserve"> the turn into Warrender Street to </w:t>
            </w:r>
            <w:r w:rsidR="00770CDB">
              <w:rPr/>
              <w:t>indicate</w:t>
            </w:r>
            <w:r w:rsidR="00770CDB">
              <w:rPr/>
              <w:t xml:space="preserve"> where it </w:t>
            </w:r>
            <w:r w:rsidR="475BAE4A">
              <w:rPr/>
              <w:t xml:space="preserve">is </w:t>
            </w:r>
            <w:r w:rsidR="00770CDB">
              <w:rPr/>
              <w:t>safe to cross for blind and low vision people.</w:t>
            </w:r>
          </w:p>
        </w:tc>
      </w:tr>
    </w:tbl>
    <w:p w:rsidRPr="007202A4" w:rsidR="00770CDB" w:rsidP="00C6117F" w:rsidRDefault="00770CDB" w14:paraId="48B7EDDC" w14:textId="77777777">
      <w:pPr>
        <w:spacing w:line="360" w:lineRule="auto"/>
      </w:pPr>
    </w:p>
    <w:p w:rsidR="00673462" w:rsidP="00C6117F" w:rsidRDefault="0074470F" w14:paraId="55B848E1" w14:textId="2F750281">
      <w:pPr>
        <w:spacing w:line="360" w:lineRule="auto"/>
      </w:pPr>
      <w:r w:rsidR="5A69D116">
        <w:rPr/>
        <w:t xml:space="preserve">Members have also raised concerns </w:t>
      </w:r>
      <w:r w:rsidR="0074470F">
        <w:rPr/>
        <w:t xml:space="preserve">about the lack of mobility parking and general accessibility into the St David Street Medical Centre. </w:t>
      </w:r>
    </w:p>
    <w:p w:rsidR="00840509" w:rsidP="00C6117F" w:rsidRDefault="00833899" w14:paraId="30E133A0" w14:textId="39EEC985">
      <w:pPr>
        <w:spacing w:line="360" w:lineRule="auto"/>
      </w:pPr>
      <w:r>
        <w:t>For this reason, mobility parking spaces should be created outside the Medical Centre and other essential buildings (including those owned by the University) along the route.</w:t>
      </w:r>
    </w:p>
    <w:tbl>
      <w:tblPr>
        <w:tblStyle w:val="TableGrid"/>
        <w:tblW w:w="0" w:type="auto"/>
        <w:tblLook w:val="04A0" w:firstRow="1" w:lastRow="0" w:firstColumn="1" w:lastColumn="0" w:noHBand="0" w:noVBand="1"/>
      </w:tblPr>
      <w:tblGrid>
        <w:gridCol w:w="9016"/>
      </w:tblGrid>
      <w:tr w:rsidR="00F45ED0" w:rsidTr="74173826" w14:paraId="03FF26BD" w14:textId="77777777">
        <w:tc>
          <w:tcPr>
            <w:tcW w:w="9016" w:type="dxa"/>
            <w:tcMar/>
          </w:tcPr>
          <w:p w:rsidR="00F45ED0" w:rsidP="00C6117F" w:rsidRDefault="00F45ED0" w14:paraId="52B4FA9C" w14:textId="4B2F85DC">
            <w:pPr>
              <w:spacing w:line="360" w:lineRule="auto"/>
            </w:pPr>
            <w:r w:rsidRPr="74173826" w:rsidR="46053E55">
              <w:rPr>
                <w:b w:val="1"/>
                <w:bCs w:val="1"/>
              </w:rPr>
              <w:t>Recommendation 4:</w:t>
            </w:r>
            <w:r w:rsidR="46053E55">
              <w:rPr/>
              <w:t xml:space="preserve"> that </w:t>
            </w:r>
            <w:r w:rsidR="36F1CB82">
              <w:rPr/>
              <w:t xml:space="preserve">further </w:t>
            </w:r>
            <w:r w:rsidR="46053E55">
              <w:rPr/>
              <w:t>mobility parking spaces be added in St David Street outside the Medical Centre and other essential buildings.</w:t>
            </w:r>
          </w:p>
        </w:tc>
      </w:tr>
    </w:tbl>
    <w:p w:rsidR="00F45ED0" w:rsidP="00C6117F" w:rsidRDefault="00F45ED0" w14:paraId="7422B302" w14:textId="77777777">
      <w:pPr>
        <w:spacing w:line="360" w:lineRule="auto"/>
      </w:pPr>
    </w:p>
    <w:p w:rsidR="00192D5F" w:rsidP="00C6117F" w:rsidRDefault="00192D5F" w14:paraId="60F1A3CF" w14:textId="77777777">
      <w:pPr>
        <w:spacing w:line="360" w:lineRule="auto"/>
      </w:pPr>
    </w:p>
    <w:p w:rsidR="00840509" w:rsidP="00C6117F" w:rsidRDefault="00840509" w14:paraId="4DE86240" w14:textId="77777777">
      <w:pPr>
        <w:spacing w:line="360" w:lineRule="auto"/>
      </w:pPr>
    </w:p>
    <w:p w:rsidR="00D4717B" w:rsidP="00C6117F" w:rsidRDefault="00D4717B" w14:paraId="1E28A1F4" w14:textId="77777777">
      <w:pPr>
        <w:spacing w:line="360" w:lineRule="auto"/>
      </w:pPr>
    </w:p>
    <w:p w:rsidR="00C07CDB" w:rsidP="00C6117F" w:rsidRDefault="00C07CDB" w14:paraId="26093544" w14:textId="77777777">
      <w:pPr>
        <w:spacing w:line="360" w:lineRule="auto"/>
      </w:pPr>
    </w:p>
    <w:p w:rsidRPr="008254E8" w:rsidR="00C6117F" w:rsidP="00C6117F" w:rsidRDefault="00C6117F" w14:paraId="565DCB21" w14:textId="77777777">
      <w:pPr>
        <w:spacing w:line="360" w:lineRule="auto"/>
      </w:pPr>
    </w:p>
    <w:p w:rsidRPr="006C5B0C" w:rsidR="00832012" w:rsidP="00D624AB" w:rsidRDefault="00832012" w14:paraId="61DC298D" w14:textId="7CD4224E"/>
    <w:sectPr w:rsidRPr="006C5B0C" w:rsidR="00832012" w:rsidSect="00975960">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630C" w:rsidP="005602D3" w:rsidRDefault="00F3630C" w14:paraId="1AB4816A" w14:textId="77777777">
      <w:pPr>
        <w:spacing w:after="0" w:line="240" w:lineRule="auto"/>
      </w:pPr>
      <w:r>
        <w:separator/>
      </w:r>
    </w:p>
  </w:endnote>
  <w:endnote w:type="continuationSeparator" w:id="0">
    <w:p w:rsidR="00F3630C" w:rsidP="005602D3" w:rsidRDefault="00F3630C" w14:paraId="2D021B36" w14:textId="77777777">
      <w:pPr>
        <w:spacing w:after="0" w:line="240" w:lineRule="auto"/>
      </w:pPr>
      <w:r>
        <w:continuationSeparator/>
      </w:r>
    </w:p>
  </w:endnote>
  <w:endnote w:type="continuationNotice" w:id="1">
    <w:p w:rsidR="00F3630C" w:rsidRDefault="00F3630C" w14:paraId="151F10D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630C" w:rsidP="005602D3" w:rsidRDefault="00F3630C" w14:paraId="7D1E76B6" w14:textId="77777777">
      <w:pPr>
        <w:spacing w:after="0" w:line="240" w:lineRule="auto"/>
      </w:pPr>
    </w:p>
  </w:footnote>
  <w:footnote w:type="continuationSeparator" w:id="0">
    <w:p w:rsidR="00F3630C" w:rsidP="005602D3" w:rsidRDefault="00F3630C" w14:paraId="3704B117" w14:textId="77777777">
      <w:pPr>
        <w:spacing w:after="0" w:line="240" w:lineRule="auto"/>
      </w:pPr>
      <w:r>
        <w:continuationSeparator/>
      </w:r>
    </w:p>
  </w:footnote>
  <w:footnote w:type="continuationNotice" w:id="1">
    <w:p w:rsidRPr="003D21B1" w:rsidR="00F3630C" w:rsidP="003D21B1" w:rsidRDefault="00F3630C" w14:paraId="1087A8AA" w14:textId="77777777">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4CC5596"/>
    <w:multiLevelType w:val="multilevel"/>
    <w:tmpl w:val="2C1A6B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1"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4E887934"/>
    <w:multiLevelType w:val="multilevel"/>
    <w:tmpl w:val="05F001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1"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1192037444">
    <w:abstractNumId w:val="7"/>
  </w:num>
  <w:num w:numId="2" w16cid:durableId="356932750">
    <w:abstractNumId w:val="3"/>
  </w:num>
  <w:num w:numId="3" w16cid:durableId="220167830">
    <w:abstractNumId w:val="21"/>
  </w:num>
  <w:num w:numId="4" w16cid:durableId="25301161">
    <w:abstractNumId w:val="14"/>
  </w:num>
  <w:num w:numId="5" w16cid:durableId="1751850489">
    <w:abstractNumId w:val="16"/>
  </w:num>
  <w:num w:numId="6" w16cid:durableId="705910267">
    <w:abstractNumId w:val="26"/>
  </w:num>
  <w:num w:numId="7" w16cid:durableId="268657952">
    <w:abstractNumId w:val="25"/>
  </w:num>
  <w:num w:numId="8" w16cid:durableId="1116290010">
    <w:abstractNumId w:val="29"/>
  </w:num>
  <w:num w:numId="9" w16cid:durableId="737554353">
    <w:abstractNumId w:val="9"/>
  </w:num>
  <w:num w:numId="10" w16cid:durableId="1447189783">
    <w:abstractNumId w:val="6"/>
  </w:num>
  <w:num w:numId="11" w16cid:durableId="446513715">
    <w:abstractNumId w:val="5"/>
  </w:num>
  <w:num w:numId="12" w16cid:durableId="1488085910">
    <w:abstractNumId w:val="4"/>
  </w:num>
  <w:num w:numId="13" w16cid:durableId="462431353">
    <w:abstractNumId w:val="8"/>
  </w:num>
  <w:num w:numId="14" w16cid:durableId="791939577">
    <w:abstractNumId w:val="2"/>
  </w:num>
  <w:num w:numId="15" w16cid:durableId="1008630470">
    <w:abstractNumId w:val="1"/>
  </w:num>
  <w:num w:numId="16" w16cid:durableId="2060470008">
    <w:abstractNumId w:val="0"/>
  </w:num>
  <w:num w:numId="17" w16cid:durableId="1979335420">
    <w:abstractNumId w:val="31"/>
  </w:num>
  <w:num w:numId="18" w16cid:durableId="125314328">
    <w:abstractNumId w:val="19"/>
  </w:num>
  <w:num w:numId="19" w16cid:durableId="196626558">
    <w:abstractNumId w:val="24"/>
  </w:num>
  <w:num w:numId="20" w16cid:durableId="992493483">
    <w:abstractNumId w:val="22"/>
  </w:num>
  <w:num w:numId="21" w16cid:durableId="884218452">
    <w:abstractNumId w:val="18"/>
  </w:num>
  <w:num w:numId="22" w16cid:durableId="998342359">
    <w:abstractNumId w:val="28"/>
  </w:num>
  <w:num w:numId="23" w16cid:durableId="521473645">
    <w:abstractNumId w:val="12"/>
  </w:num>
  <w:num w:numId="24" w16cid:durableId="1425418937">
    <w:abstractNumId w:val="23"/>
  </w:num>
  <w:num w:numId="25" w16cid:durableId="617758634">
    <w:abstractNumId w:val="20"/>
  </w:num>
  <w:num w:numId="26" w16cid:durableId="1378119871">
    <w:abstractNumId w:val="15"/>
  </w:num>
  <w:num w:numId="27" w16cid:durableId="1914273176">
    <w:abstractNumId w:val="11"/>
  </w:num>
  <w:num w:numId="28" w16cid:durableId="571743726">
    <w:abstractNumId w:val="30"/>
  </w:num>
  <w:num w:numId="29" w16cid:durableId="434249693">
    <w:abstractNumId w:val="10"/>
  </w:num>
  <w:num w:numId="30" w16cid:durableId="66273621">
    <w:abstractNumId w:val="13"/>
  </w:num>
  <w:num w:numId="31" w16cid:durableId="833109649">
    <w:abstractNumId w:val="17"/>
  </w:num>
  <w:num w:numId="32" w16cid:durableId="32274992">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69D0"/>
    <w:rsid w:val="00030886"/>
    <w:rsid w:val="00031508"/>
    <w:rsid w:val="00032A54"/>
    <w:rsid w:val="00032AC8"/>
    <w:rsid w:val="00035CDA"/>
    <w:rsid w:val="00043C03"/>
    <w:rsid w:val="00043EEA"/>
    <w:rsid w:val="0004616F"/>
    <w:rsid w:val="00055EA7"/>
    <w:rsid w:val="000565CF"/>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5659"/>
    <w:rsid w:val="0008685F"/>
    <w:rsid w:val="00087AFD"/>
    <w:rsid w:val="00090C35"/>
    <w:rsid w:val="00090E59"/>
    <w:rsid w:val="0009174C"/>
    <w:rsid w:val="00091AAE"/>
    <w:rsid w:val="00094676"/>
    <w:rsid w:val="00096DCF"/>
    <w:rsid w:val="00097710"/>
    <w:rsid w:val="000A1606"/>
    <w:rsid w:val="000A1B0E"/>
    <w:rsid w:val="000A1BA1"/>
    <w:rsid w:val="000A4C24"/>
    <w:rsid w:val="000A53DF"/>
    <w:rsid w:val="000A5F75"/>
    <w:rsid w:val="000A6245"/>
    <w:rsid w:val="000A67E3"/>
    <w:rsid w:val="000A7B52"/>
    <w:rsid w:val="000B0BC0"/>
    <w:rsid w:val="000B2D00"/>
    <w:rsid w:val="000B4B86"/>
    <w:rsid w:val="000B6303"/>
    <w:rsid w:val="000C0955"/>
    <w:rsid w:val="000C10AB"/>
    <w:rsid w:val="000C1B60"/>
    <w:rsid w:val="000C3348"/>
    <w:rsid w:val="000C753C"/>
    <w:rsid w:val="000D1EF3"/>
    <w:rsid w:val="000D2D8D"/>
    <w:rsid w:val="000D406C"/>
    <w:rsid w:val="000D4365"/>
    <w:rsid w:val="000D51F9"/>
    <w:rsid w:val="000D532E"/>
    <w:rsid w:val="000D6500"/>
    <w:rsid w:val="000E0BD9"/>
    <w:rsid w:val="000E20EF"/>
    <w:rsid w:val="000E2C33"/>
    <w:rsid w:val="000E5108"/>
    <w:rsid w:val="000E6FE4"/>
    <w:rsid w:val="000E75B9"/>
    <w:rsid w:val="000F0FD8"/>
    <w:rsid w:val="000F2C00"/>
    <w:rsid w:val="000F2DEA"/>
    <w:rsid w:val="000F35DB"/>
    <w:rsid w:val="000F38BD"/>
    <w:rsid w:val="000F40E4"/>
    <w:rsid w:val="000F6287"/>
    <w:rsid w:val="000F6D7A"/>
    <w:rsid w:val="000F79D4"/>
    <w:rsid w:val="00101E18"/>
    <w:rsid w:val="00102ECC"/>
    <w:rsid w:val="00102FC4"/>
    <w:rsid w:val="00103070"/>
    <w:rsid w:val="00103557"/>
    <w:rsid w:val="00104B26"/>
    <w:rsid w:val="00105341"/>
    <w:rsid w:val="001054C2"/>
    <w:rsid w:val="00105588"/>
    <w:rsid w:val="00107B27"/>
    <w:rsid w:val="001118EA"/>
    <w:rsid w:val="00112F07"/>
    <w:rsid w:val="001148D2"/>
    <w:rsid w:val="00115279"/>
    <w:rsid w:val="00120531"/>
    <w:rsid w:val="0012239C"/>
    <w:rsid w:val="00122833"/>
    <w:rsid w:val="00123F61"/>
    <w:rsid w:val="00125D9A"/>
    <w:rsid w:val="0012761F"/>
    <w:rsid w:val="00127B8C"/>
    <w:rsid w:val="00127B8D"/>
    <w:rsid w:val="00131103"/>
    <w:rsid w:val="00131741"/>
    <w:rsid w:val="001317A4"/>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18A7"/>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2D5F"/>
    <w:rsid w:val="00193AEC"/>
    <w:rsid w:val="00193DC3"/>
    <w:rsid w:val="00196E5D"/>
    <w:rsid w:val="00197EBC"/>
    <w:rsid w:val="001A19D8"/>
    <w:rsid w:val="001A5E4D"/>
    <w:rsid w:val="001A6141"/>
    <w:rsid w:val="001A73E2"/>
    <w:rsid w:val="001A7AC9"/>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51A97"/>
    <w:rsid w:val="00253042"/>
    <w:rsid w:val="00253546"/>
    <w:rsid w:val="00260488"/>
    <w:rsid w:val="00260DA7"/>
    <w:rsid w:val="00262E18"/>
    <w:rsid w:val="00265B96"/>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337A"/>
    <w:rsid w:val="002B4729"/>
    <w:rsid w:val="002B51D8"/>
    <w:rsid w:val="002C0B9B"/>
    <w:rsid w:val="002C0DB2"/>
    <w:rsid w:val="002C22C7"/>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4E23"/>
    <w:rsid w:val="002E5104"/>
    <w:rsid w:val="002E5BA9"/>
    <w:rsid w:val="002E6C56"/>
    <w:rsid w:val="002F16CD"/>
    <w:rsid w:val="002F3E87"/>
    <w:rsid w:val="002F3E8E"/>
    <w:rsid w:val="002F3FC5"/>
    <w:rsid w:val="002F6288"/>
    <w:rsid w:val="003017FC"/>
    <w:rsid w:val="00302E1A"/>
    <w:rsid w:val="0030418F"/>
    <w:rsid w:val="00304CE6"/>
    <w:rsid w:val="0031077D"/>
    <w:rsid w:val="00312F3F"/>
    <w:rsid w:val="00313118"/>
    <w:rsid w:val="003142CD"/>
    <w:rsid w:val="00314634"/>
    <w:rsid w:val="00315725"/>
    <w:rsid w:val="00315EEE"/>
    <w:rsid w:val="00315F4E"/>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BA4"/>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56BE"/>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21B1"/>
    <w:rsid w:val="003D524A"/>
    <w:rsid w:val="003D5299"/>
    <w:rsid w:val="003D794C"/>
    <w:rsid w:val="003E2FAD"/>
    <w:rsid w:val="003E3100"/>
    <w:rsid w:val="003E5085"/>
    <w:rsid w:val="003E5E80"/>
    <w:rsid w:val="003E719A"/>
    <w:rsid w:val="003E740C"/>
    <w:rsid w:val="003E74E0"/>
    <w:rsid w:val="003F0717"/>
    <w:rsid w:val="003F21F8"/>
    <w:rsid w:val="003F36AB"/>
    <w:rsid w:val="003F455E"/>
    <w:rsid w:val="003F5FFC"/>
    <w:rsid w:val="00401F61"/>
    <w:rsid w:val="00402F26"/>
    <w:rsid w:val="00403D99"/>
    <w:rsid w:val="00404814"/>
    <w:rsid w:val="0040556F"/>
    <w:rsid w:val="00407686"/>
    <w:rsid w:val="00413279"/>
    <w:rsid w:val="00416ADA"/>
    <w:rsid w:val="00416AF1"/>
    <w:rsid w:val="0041770A"/>
    <w:rsid w:val="004257D4"/>
    <w:rsid w:val="0042693C"/>
    <w:rsid w:val="00431A03"/>
    <w:rsid w:val="0043469A"/>
    <w:rsid w:val="00440A24"/>
    <w:rsid w:val="004437FA"/>
    <w:rsid w:val="0044596C"/>
    <w:rsid w:val="00447D0A"/>
    <w:rsid w:val="00452BF2"/>
    <w:rsid w:val="004536F1"/>
    <w:rsid w:val="0045411C"/>
    <w:rsid w:val="00456089"/>
    <w:rsid w:val="00461664"/>
    <w:rsid w:val="00462C33"/>
    <w:rsid w:val="00462F54"/>
    <w:rsid w:val="004644FA"/>
    <w:rsid w:val="00466D3B"/>
    <w:rsid w:val="004677E9"/>
    <w:rsid w:val="00467FEF"/>
    <w:rsid w:val="004704EF"/>
    <w:rsid w:val="00470A10"/>
    <w:rsid w:val="004739FA"/>
    <w:rsid w:val="00473C39"/>
    <w:rsid w:val="004757BD"/>
    <w:rsid w:val="00477F8C"/>
    <w:rsid w:val="00480677"/>
    <w:rsid w:val="00480F69"/>
    <w:rsid w:val="0048732F"/>
    <w:rsid w:val="00492756"/>
    <w:rsid w:val="00493AE0"/>
    <w:rsid w:val="004941FC"/>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592"/>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3E82"/>
    <w:rsid w:val="005847A3"/>
    <w:rsid w:val="00584E35"/>
    <w:rsid w:val="00585147"/>
    <w:rsid w:val="0058531E"/>
    <w:rsid w:val="00586AB6"/>
    <w:rsid w:val="00586D24"/>
    <w:rsid w:val="0058721E"/>
    <w:rsid w:val="00587427"/>
    <w:rsid w:val="00587C9C"/>
    <w:rsid w:val="00590C95"/>
    <w:rsid w:val="00590E93"/>
    <w:rsid w:val="00593654"/>
    <w:rsid w:val="005939AD"/>
    <w:rsid w:val="00593C86"/>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14A6"/>
    <w:rsid w:val="005E1762"/>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4398"/>
    <w:rsid w:val="00614E9D"/>
    <w:rsid w:val="00616B4B"/>
    <w:rsid w:val="00617066"/>
    <w:rsid w:val="00621637"/>
    <w:rsid w:val="00621FB1"/>
    <w:rsid w:val="00622705"/>
    <w:rsid w:val="0062396E"/>
    <w:rsid w:val="0062495B"/>
    <w:rsid w:val="00625C9C"/>
    <w:rsid w:val="00627D14"/>
    <w:rsid w:val="00632B37"/>
    <w:rsid w:val="00634B11"/>
    <w:rsid w:val="00640203"/>
    <w:rsid w:val="00644B44"/>
    <w:rsid w:val="00647040"/>
    <w:rsid w:val="006473E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3462"/>
    <w:rsid w:val="006743EA"/>
    <w:rsid w:val="0068043B"/>
    <w:rsid w:val="0068136C"/>
    <w:rsid w:val="006822C4"/>
    <w:rsid w:val="0068241D"/>
    <w:rsid w:val="00683382"/>
    <w:rsid w:val="00683519"/>
    <w:rsid w:val="00693EB2"/>
    <w:rsid w:val="006963F1"/>
    <w:rsid w:val="006967E7"/>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4165"/>
    <w:rsid w:val="00717DCB"/>
    <w:rsid w:val="007202A4"/>
    <w:rsid w:val="007207E1"/>
    <w:rsid w:val="007218FD"/>
    <w:rsid w:val="00721C2D"/>
    <w:rsid w:val="0072583F"/>
    <w:rsid w:val="007277A0"/>
    <w:rsid w:val="007279D1"/>
    <w:rsid w:val="00727EE8"/>
    <w:rsid w:val="00731AF6"/>
    <w:rsid w:val="00731B8E"/>
    <w:rsid w:val="0073361D"/>
    <w:rsid w:val="0073651D"/>
    <w:rsid w:val="00741847"/>
    <w:rsid w:val="00744154"/>
    <w:rsid w:val="0074470F"/>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0CDB"/>
    <w:rsid w:val="00771B02"/>
    <w:rsid w:val="00774AFC"/>
    <w:rsid w:val="00774C8D"/>
    <w:rsid w:val="007809B3"/>
    <w:rsid w:val="00780A67"/>
    <w:rsid w:val="007812B5"/>
    <w:rsid w:val="007812C8"/>
    <w:rsid w:val="0078478F"/>
    <w:rsid w:val="00784871"/>
    <w:rsid w:val="00784B83"/>
    <w:rsid w:val="007866A8"/>
    <w:rsid w:val="00790FAC"/>
    <w:rsid w:val="00791EE7"/>
    <w:rsid w:val="00793EB6"/>
    <w:rsid w:val="007945A1"/>
    <w:rsid w:val="00794A46"/>
    <w:rsid w:val="00795D9D"/>
    <w:rsid w:val="007964C5"/>
    <w:rsid w:val="00796ACA"/>
    <w:rsid w:val="0079756D"/>
    <w:rsid w:val="007A07E5"/>
    <w:rsid w:val="007A1BB9"/>
    <w:rsid w:val="007A1FEF"/>
    <w:rsid w:val="007B2062"/>
    <w:rsid w:val="007B291C"/>
    <w:rsid w:val="007B2A92"/>
    <w:rsid w:val="007B4EA7"/>
    <w:rsid w:val="007C0469"/>
    <w:rsid w:val="007C2E6D"/>
    <w:rsid w:val="007C2EEA"/>
    <w:rsid w:val="007C4A23"/>
    <w:rsid w:val="007C5DAD"/>
    <w:rsid w:val="007C7820"/>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178DC"/>
    <w:rsid w:val="0082039C"/>
    <w:rsid w:val="008211F1"/>
    <w:rsid w:val="0082155D"/>
    <w:rsid w:val="00822128"/>
    <w:rsid w:val="00824B8D"/>
    <w:rsid w:val="008251A3"/>
    <w:rsid w:val="008254E8"/>
    <w:rsid w:val="00826916"/>
    <w:rsid w:val="0082745E"/>
    <w:rsid w:val="00832012"/>
    <w:rsid w:val="00833899"/>
    <w:rsid w:val="008358AC"/>
    <w:rsid w:val="00835A45"/>
    <w:rsid w:val="0083604C"/>
    <w:rsid w:val="00836966"/>
    <w:rsid w:val="00837278"/>
    <w:rsid w:val="008376F9"/>
    <w:rsid w:val="00840509"/>
    <w:rsid w:val="008406B2"/>
    <w:rsid w:val="00840B74"/>
    <w:rsid w:val="00841CB2"/>
    <w:rsid w:val="008436BF"/>
    <w:rsid w:val="00843D1E"/>
    <w:rsid w:val="00844224"/>
    <w:rsid w:val="00845DA6"/>
    <w:rsid w:val="008467AE"/>
    <w:rsid w:val="00851BE3"/>
    <w:rsid w:val="00853933"/>
    <w:rsid w:val="008563C8"/>
    <w:rsid w:val="00860418"/>
    <w:rsid w:val="00863247"/>
    <w:rsid w:val="008632DE"/>
    <w:rsid w:val="00864279"/>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25CE"/>
    <w:rsid w:val="008B5081"/>
    <w:rsid w:val="008C2A2D"/>
    <w:rsid w:val="008C3410"/>
    <w:rsid w:val="008C3D90"/>
    <w:rsid w:val="008C4284"/>
    <w:rsid w:val="008C51A3"/>
    <w:rsid w:val="008C794B"/>
    <w:rsid w:val="008D00B5"/>
    <w:rsid w:val="008D01E7"/>
    <w:rsid w:val="008D0C21"/>
    <w:rsid w:val="008D2275"/>
    <w:rsid w:val="008D2BDD"/>
    <w:rsid w:val="008D5873"/>
    <w:rsid w:val="008D6F88"/>
    <w:rsid w:val="008D7FD4"/>
    <w:rsid w:val="008E076D"/>
    <w:rsid w:val="008E2517"/>
    <w:rsid w:val="008E2F47"/>
    <w:rsid w:val="008E6986"/>
    <w:rsid w:val="008E7218"/>
    <w:rsid w:val="008E7443"/>
    <w:rsid w:val="008F0D7D"/>
    <w:rsid w:val="008F1F6A"/>
    <w:rsid w:val="008F2D57"/>
    <w:rsid w:val="008F413F"/>
    <w:rsid w:val="008F4FC4"/>
    <w:rsid w:val="008F5001"/>
    <w:rsid w:val="008F698B"/>
    <w:rsid w:val="00900064"/>
    <w:rsid w:val="0090109D"/>
    <w:rsid w:val="0090133E"/>
    <w:rsid w:val="00901686"/>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66AE5"/>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4C83"/>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D82"/>
    <w:rsid w:val="00A356A2"/>
    <w:rsid w:val="00A36EA5"/>
    <w:rsid w:val="00A3755A"/>
    <w:rsid w:val="00A37807"/>
    <w:rsid w:val="00A4170F"/>
    <w:rsid w:val="00A47C72"/>
    <w:rsid w:val="00A538B1"/>
    <w:rsid w:val="00A53B25"/>
    <w:rsid w:val="00A5430D"/>
    <w:rsid w:val="00A55CC8"/>
    <w:rsid w:val="00A56473"/>
    <w:rsid w:val="00A5704D"/>
    <w:rsid w:val="00A5728A"/>
    <w:rsid w:val="00A57807"/>
    <w:rsid w:val="00A6152A"/>
    <w:rsid w:val="00A61AE2"/>
    <w:rsid w:val="00A629A1"/>
    <w:rsid w:val="00A62CCD"/>
    <w:rsid w:val="00A62DAD"/>
    <w:rsid w:val="00A64D2D"/>
    <w:rsid w:val="00A66AF6"/>
    <w:rsid w:val="00A7138F"/>
    <w:rsid w:val="00A71FB3"/>
    <w:rsid w:val="00A725CC"/>
    <w:rsid w:val="00A737B0"/>
    <w:rsid w:val="00A75404"/>
    <w:rsid w:val="00A76B1C"/>
    <w:rsid w:val="00A77451"/>
    <w:rsid w:val="00A77479"/>
    <w:rsid w:val="00A7777A"/>
    <w:rsid w:val="00A77AB1"/>
    <w:rsid w:val="00A80810"/>
    <w:rsid w:val="00A849ED"/>
    <w:rsid w:val="00A85B0A"/>
    <w:rsid w:val="00A866F4"/>
    <w:rsid w:val="00A8719A"/>
    <w:rsid w:val="00A87BD7"/>
    <w:rsid w:val="00A9002E"/>
    <w:rsid w:val="00A90378"/>
    <w:rsid w:val="00A915F3"/>
    <w:rsid w:val="00A92874"/>
    <w:rsid w:val="00A9532C"/>
    <w:rsid w:val="00A962EE"/>
    <w:rsid w:val="00A9754A"/>
    <w:rsid w:val="00AA1C94"/>
    <w:rsid w:val="00AA2042"/>
    <w:rsid w:val="00AA300F"/>
    <w:rsid w:val="00AA3097"/>
    <w:rsid w:val="00AA6458"/>
    <w:rsid w:val="00AB0302"/>
    <w:rsid w:val="00AB0A36"/>
    <w:rsid w:val="00AB0B6F"/>
    <w:rsid w:val="00AB0C87"/>
    <w:rsid w:val="00AB1EB6"/>
    <w:rsid w:val="00AB4A06"/>
    <w:rsid w:val="00AB5A1A"/>
    <w:rsid w:val="00AB6143"/>
    <w:rsid w:val="00AC0C97"/>
    <w:rsid w:val="00AC2EAC"/>
    <w:rsid w:val="00AC364B"/>
    <w:rsid w:val="00AC388A"/>
    <w:rsid w:val="00AC60C9"/>
    <w:rsid w:val="00AC6285"/>
    <w:rsid w:val="00AD1D8C"/>
    <w:rsid w:val="00AD2EF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65F2"/>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1E06"/>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62ED"/>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A99"/>
    <w:rsid w:val="00B87C03"/>
    <w:rsid w:val="00B9129D"/>
    <w:rsid w:val="00B92D52"/>
    <w:rsid w:val="00B932BE"/>
    <w:rsid w:val="00B96ED0"/>
    <w:rsid w:val="00BA0496"/>
    <w:rsid w:val="00BA3C1B"/>
    <w:rsid w:val="00BA688A"/>
    <w:rsid w:val="00BB091E"/>
    <w:rsid w:val="00BB100C"/>
    <w:rsid w:val="00BB2AE8"/>
    <w:rsid w:val="00BB33A3"/>
    <w:rsid w:val="00BB392F"/>
    <w:rsid w:val="00BB4097"/>
    <w:rsid w:val="00BB4E2C"/>
    <w:rsid w:val="00BB6022"/>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53D"/>
    <w:rsid w:val="00C01DD2"/>
    <w:rsid w:val="00C03C55"/>
    <w:rsid w:val="00C0691B"/>
    <w:rsid w:val="00C06D56"/>
    <w:rsid w:val="00C0742F"/>
    <w:rsid w:val="00C07CDB"/>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47CE1"/>
    <w:rsid w:val="00C556D8"/>
    <w:rsid w:val="00C56D52"/>
    <w:rsid w:val="00C57293"/>
    <w:rsid w:val="00C5793D"/>
    <w:rsid w:val="00C60BB3"/>
    <w:rsid w:val="00C6117F"/>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EE0"/>
    <w:rsid w:val="00D150A3"/>
    <w:rsid w:val="00D15C3A"/>
    <w:rsid w:val="00D22ADF"/>
    <w:rsid w:val="00D22EFA"/>
    <w:rsid w:val="00D25A6D"/>
    <w:rsid w:val="00D26F3A"/>
    <w:rsid w:val="00D30323"/>
    <w:rsid w:val="00D3292C"/>
    <w:rsid w:val="00D33B9E"/>
    <w:rsid w:val="00D40303"/>
    <w:rsid w:val="00D40507"/>
    <w:rsid w:val="00D40C69"/>
    <w:rsid w:val="00D41651"/>
    <w:rsid w:val="00D41FBE"/>
    <w:rsid w:val="00D425A3"/>
    <w:rsid w:val="00D449C1"/>
    <w:rsid w:val="00D44DE4"/>
    <w:rsid w:val="00D4534A"/>
    <w:rsid w:val="00D45B4E"/>
    <w:rsid w:val="00D46146"/>
    <w:rsid w:val="00D46A3D"/>
    <w:rsid w:val="00D4717B"/>
    <w:rsid w:val="00D47AB4"/>
    <w:rsid w:val="00D519C3"/>
    <w:rsid w:val="00D52922"/>
    <w:rsid w:val="00D537F7"/>
    <w:rsid w:val="00D56E29"/>
    <w:rsid w:val="00D5776F"/>
    <w:rsid w:val="00D57D5F"/>
    <w:rsid w:val="00D6060A"/>
    <w:rsid w:val="00D624AB"/>
    <w:rsid w:val="00D6271C"/>
    <w:rsid w:val="00D64E13"/>
    <w:rsid w:val="00D65489"/>
    <w:rsid w:val="00D65B4A"/>
    <w:rsid w:val="00D6714A"/>
    <w:rsid w:val="00D7435A"/>
    <w:rsid w:val="00D7606A"/>
    <w:rsid w:val="00D86AF3"/>
    <w:rsid w:val="00D9310F"/>
    <w:rsid w:val="00D93508"/>
    <w:rsid w:val="00D951A9"/>
    <w:rsid w:val="00D958E9"/>
    <w:rsid w:val="00D978F9"/>
    <w:rsid w:val="00D97F67"/>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908B0"/>
    <w:rsid w:val="00E91182"/>
    <w:rsid w:val="00E92340"/>
    <w:rsid w:val="00E926AF"/>
    <w:rsid w:val="00E928E4"/>
    <w:rsid w:val="00E93D72"/>
    <w:rsid w:val="00E95F1A"/>
    <w:rsid w:val="00EA0D94"/>
    <w:rsid w:val="00EA145E"/>
    <w:rsid w:val="00EA1A00"/>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5D37"/>
    <w:rsid w:val="00EC715D"/>
    <w:rsid w:val="00ED051E"/>
    <w:rsid w:val="00ED0858"/>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EF72A7"/>
    <w:rsid w:val="00F029AC"/>
    <w:rsid w:val="00F0418B"/>
    <w:rsid w:val="00F06519"/>
    <w:rsid w:val="00F07E1B"/>
    <w:rsid w:val="00F10EEE"/>
    <w:rsid w:val="00F11039"/>
    <w:rsid w:val="00F11701"/>
    <w:rsid w:val="00F122A3"/>
    <w:rsid w:val="00F13822"/>
    <w:rsid w:val="00F13E35"/>
    <w:rsid w:val="00F140B0"/>
    <w:rsid w:val="00F1572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3630C"/>
    <w:rsid w:val="00F40CA9"/>
    <w:rsid w:val="00F434AA"/>
    <w:rsid w:val="00F43F5B"/>
    <w:rsid w:val="00F44D64"/>
    <w:rsid w:val="00F45ED0"/>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0DFF"/>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2710"/>
    <w:rsid w:val="00FD2BD9"/>
    <w:rsid w:val="00FD5115"/>
    <w:rsid w:val="00FD5362"/>
    <w:rsid w:val="00FD5CAE"/>
    <w:rsid w:val="00FD6176"/>
    <w:rsid w:val="00FD6C19"/>
    <w:rsid w:val="00FE0FC8"/>
    <w:rsid w:val="00FE198B"/>
    <w:rsid w:val="00FE2160"/>
    <w:rsid w:val="00FE2B20"/>
    <w:rsid w:val="00FE339D"/>
    <w:rsid w:val="00FE43D7"/>
    <w:rsid w:val="00FE4B29"/>
    <w:rsid w:val="00FE4D56"/>
    <w:rsid w:val="00FE5516"/>
    <w:rsid w:val="00FE6DB9"/>
    <w:rsid w:val="00FE710D"/>
    <w:rsid w:val="00FE7816"/>
    <w:rsid w:val="00FE7935"/>
    <w:rsid w:val="00FE7983"/>
    <w:rsid w:val="00FF015B"/>
    <w:rsid w:val="00FF579D"/>
    <w:rsid w:val="00FF698D"/>
    <w:rsid w:val="00FF7BDF"/>
    <w:rsid w:val="0251F4DC"/>
    <w:rsid w:val="025DE97D"/>
    <w:rsid w:val="0A6FCEE9"/>
    <w:rsid w:val="0C5810C2"/>
    <w:rsid w:val="0C5D005F"/>
    <w:rsid w:val="1357158B"/>
    <w:rsid w:val="13692193"/>
    <w:rsid w:val="1527B478"/>
    <w:rsid w:val="15D44E89"/>
    <w:rsid w:val="1CC79082"/>
    <w:rsid w:val="20EDE901"/>
    <w:rsid w:val="2D887659"/>
    <w:rsid w:val="35A8198D"/>
    <w:rsid w:val="36F1CB82"/>
    <w:rsid w:val="38BCFB06"/>
    <w:rsid w:val="4022DA13"/>
    <w:rsid w:val="417185E9"/>
    <w:rsid w:val="43C4D4E6"/>
    <w:rsid w:val="448E150D"/>
    <w:rsid w:val="46053E55"/>
    <w:rsid w:val="475BAE4A"/>
    <w:rsid w:val="4C7A2CC1"/>
    <w:rsid w:val="4E1BCEF6"/>
    <w:rsid w:val="52475C71"/>
    <w:rsid w:val="5708E0EC"/>
    <w:rsid w:val="594D09B5"/>
    <w:rsid w:val="5A69D116"/>
    <w:rsid w:val="706795DA"/>
    <w:rsid w:val="737CCECD"/>
    <w:rsid w:val="74173826"/>
    <w:rsid w:val="76983963"/>
    <w:rsid w:val="7735B08B"/>
    <w:rsid w:val="78D180EC"/>
    <w:rsid w:val="7ABDDB9C"/>
    <w:rsid w:val="7AFC37D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3"/>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3"/>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3"/>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
      </w:numPr>
      <w:contextualSpacing/>
    </w:pPr>
  </w:style>
  <w:style w:type="paragraph" w:styleId="ListNumber2">
    <w:name w:val="List Number 2"/>
    <w:basedOn w:val="Normal"/>
    <w:uiPriority w:val="10"/>
    <w:qFormat/>
    <w:rsid w:val="00DD76BA"/>
    <w:pPr>
      <w:numPr>
        <w:numId w:val="2"/>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 w:type="character" w:styleId="superscript" w:customStyle="1">
    <w:name w:val="superscript"/>
    <w:basedOn w:val="DefaultParagraphFont"/>
    <w:rsid w:val="00404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34862700">
      <w:bodyDiv w:val="1"/>
      <w:marLeft w:val="0"/>
      <w:marRight w:val="0"/>
      <w:marTop w:val="0"/>
      <w:marBottom w:val="0"/>
      <w:divBdr>
        <w:top w:val="none" w:sz="0" w:space="0" w:color="auto"/>
        <w:left w:val="none" w:sz="0" w:space="0" w:color="auto"/>
        <w:bottom w:val="none" w:sz="0" w:space="0" w:color="auto"/>
        <w:right w:val="none" w:sz="0" w:space="0" w:color="auto"/>
      </w:divBdr>
      <w:divsChild>
        <w:div w:id="829949850">
          <w:marLeft w:val="0"/>
          <w:marRight w:val="0"/>
          <w:marTop w:val="0"/>
          <w:marBottom w:val="0"/>
          <w:divBdr>
            <w:top w:val="none" w:sz="0" w:space="0" w:color="auto"/>
            <w:left w:val="none" w:sz="0" w:space="0" w:color="auto"/>
            <w:bottom w:val="none" w:sz="0" w:space="0" w:color="auto"/>
            <w:right w:val="none" w:sz="0" w:space="0" w:color="auto"/>
          </w:divBdr>
        </w:div>
        <w:div w:id="454064582">
          <w:marLeft w:val="0"/>
          <w:marRight w:val="0"/>
          <w:marTop w:val="0"/>
          <w:marBottom w:val="0"/>
          <w:divBdr>
            <w:top w:val="none" w:sz="0" w:space="0" w:color="auto"/>
            <w:left w:val="none" w:sz="0" w:space="0" w:color="auto"/>
            <w:bottom w:val="none" w:sz="0" w:space="0" w:color="auto"/>
            <w:right w:val="none" w:sz="0" w:space="0" w:color="auto"/>
          </w:divBdr>
        </w:div>
        <w:div w:id="1575241917">
          <w:marLeft w:val="0"/>
          <w:marRight w:val="0"/>
          <w:marTop w:val="0"/>
          <w:marBottom w:val="0"/>
          <w:divBdr>
            <w:top w:val="none" w:sz="0" w:space="0" w:color="auto"/>
            <w:left w:val="none" w:sz="0" w:space="0" w:color="auto"/>
            <w:bottom w:val="none" w:sz="0" w:space="0" w:color="auto"/>
            <w:right w:val="none" w:sz="0" w:space="0" w:color="auto"/>
          </w:divBdr>
        </w:div>
        <w:div w:id="618221629">
          <w:marLeft w:val="0"/>
          <w:marRight w:val="0"/>
          <w:marTop w:val="0"/>
          <w:marBottom w:val="0"/>
          <w:divBdr>
            <w:top w:val="none" w:sz="0" w:space="0" w:color="auto"/>
            <w:left w:val="none" w:sz="0" w:space="0" w:color="auto"/>
            <w:bottom w:val="none" w:sz="0" w:space="0" w:color="auto"/>
            <w:right w:val="none" w:sz="0" w:space="0" w:color="auto"/>
          </w:divBdr>
        </w:div>
        <w:div w:id="1316252674">
          <w:marLeft w:val="0"/>
          <w:marRight w:val="0"/>
          <w:marTop w:val="0"/>
          <w:marBottom w:val="0"/>
          <w:divBdr>
            <w:top w:val="none" w:sz="0" w:space="0" w:color="auto"/>
            <w:left w:val="none" w:sz="0" w:space="0" w:color="auto"/>
            <w:bottom w:val="none" w:sz="0" w:space="0" w:color="auto"/>
            <w:right w:val="none" w:sz="0" w:space="0" w:color="auto"/>
          </w:divBdr>
        </w:div>
        <w:div w:id="577330767">
          <w:marLeft w:val="0"/>
          <w:marRight w:val="0"/>
          <w:marTop w:val="0"/>
          <w:marBottom w:val="0"/>
          <w:divBdr>
            <w:top w:val="none" w:sz="0" w:space="0" w:color="auto"/>
            <w:left w:val="none" w:sz="0" w:space="0" w:color="auto"/>
            <w:bottom w:val="none" w:sz="0" w:space="0" w:color="auto"/>
            <w:right w:val="none" w:sz="0" w:space="0" w:color="auto"/>
          </w:divBdr>
        </w:div>
      </w:divsChild>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0609478">
      <w:bodyDiv w:val="1"/>
      <w:marLeft w:val="0"/>
      <w:marRight w:val="0"/>
      <w:marTop w:val="0"/>
      <w:marBottom w:val="0"/>
      <w:divBdr>
        <w:top w:val="none" w:sz="0" w:space="0" w:color="auto"/>
        <w:left w:val="none" w:sz="0" w:space="0" w:color="auto"/>
        <w:bottom w:val="none" w:sz="0" w:space="0" w:color="auto"/>
        <w:right w:val="none" w:sz="0" w:space="0" w:color="auto"/>
      </w:divBdr>
      <w:divsChild>
        <w:div w:id="560140559">
          <w:marLeft w:val="0"/>
          <w:marRight w:val="0"/>
          <w:marTop w:val="0"/>
          <w:marBottom w:val="0"/>
          <w:divBdr>
            <w:top w:val="none" w:sz="0" w:space="0" w:color="auto"/>
            <w:left w:val="none" w:sz="0" w:space="0" w:color="auto"/>
            <w:bottom w:val="none" w:sz="0" w:space="0" w:color="auto"/>
            <w:right w:val="none" w:sz="0" w:space="0" w:color="auto"/>
          </w:divBdr>
        </w:div>
        <w:div w:id="1822232500">
          <w:marLeft w:val="0"/>
          <w:marRight w:val="0"/>
          <w:marTop w:val="0"/>
          <w:marBottom w:val="0"/>
          <w:divBdr>
            <w:top w:val="none" w:sz="0" w:space="0" w:color="auto"/>
            <w:left w:val="none" w:sz="0" w:space="0" w:color="auto"/>
            <w:bottom w:val="none" w:sz="0" w:space="0" w:color="auto"/>
            <w:right w:val="none" w:sz="0" w:space="0" w:color="auto"/>
          </w:divBdr>
        </w:div>
        <w:div w:id="64570031">
          <w:marLeft w:val="0"/>
          <w:marRight w:val="0"/>
          <w:marTop w:val="0"/>
          <w:marBottom w:val="0"/>
          <w:divBdr>
            <w:top w:val="none" w:sz="0" w:space="0" w:color="auto"/>
            <w:left w:val="none" w:sz="0" w:space="0" w:color="auto"/>
            <w:bottom w:val="none" w:sz="0" w:space="0" w:color="auto"/>
            <w:right w:val="none" w:sz="0" w:space="0" w:color="auto"/>
          </w:divBdr>
        </w:div>
        <w:div w:id="978803656">
          <w:marLeft w:val="0"/>
          <w:marRight w:val="0"/>
          <w:marTop w:val="0"/>
          <w:marBottom w:val="0"/>
          <w:divBdr>
            <w:top w:val="none" w:sz="0" w:space="0" w:color="auto"/>
            <w:left w:val="none" w:sz="0" w:space="0" w:color="auto"/>
            <w:bottom w:val="none" w:sz="0" w:space="0" w:color="auto"/>
            <w:right w:val="none" w:sz="0" w:space="0" w:color="auto"/>
          </w:divBdr>
        </w:div>
      </w:divsChild>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08831428">
      <w:bodyDiv w:val="1"/>
      <w:marLeft w:val="0"/>
      <w:marRight w:val="0"/>
      <w:marTop w:val="0"/>
      <w:marBottom w:val="0"/>
      <w:divBdr>
        <w:top w:val="none" w:sz="0" w:space="0" w:color="auto"/>
        <w:left w:val="none" w:sz="0" w:space="0" w:color="auto"/>
        <w:bottom w:val="none" w:sz="0" w:space="0" w:color="auto"/>
        <w:right w:val="none" w:sz="0" w:space="0" w:color="auto"/>
      </w:divBdr>
      <w:divsChild>
        <w:div w:id="463353477">
          <w:marLeft w:val="0"/>
          <w:marRight w:val="0"/>
          <w:marTop w:val="0"/>
          <w:marBottom w:val="0"/>
          <w:divBdr>
            <w:top w:val="none" w:sz="0" w:space="0" w:color="auto"/>
            <w:left w:val="none" w:sz="0" w:space="0" w:color="auto"/>
            <w:bottom w:val="none" w:sz="0" w:space="0" w:color="auto"/>
            <w:right w:val="none" w:sz="0" w:space="0" w:color="auto"/>
          </w:divBdr>
        </w:div>
        <w:div w:id="700282559">
          <w:marLeft w:val="0"/>
          <w:marRight w:val="0"/>
          <w:marTop w:val="0"/>
          <w:marBottom w:val="0"/>
          <w:divBdr>
            <w:top w:val="none" w:sz="0" w:space="0" w:color="auto"/>
            <w:left w:val="none" w:sz="0" w:space="0" w:color="auto"/>
            <w:bottom w:val="none" w:sz="0" w:space="0" w:color="auto"/>
            <w:right w:val="none" w:sz="0" w:space="0" w:color="auto"/>
          </w:divBdr>
        </w:div>
        <w:div w:id="369696506">
          <w:marLeft w:val="0"/>
          <w:marRight w:val="0"/>
          <w:marTop w:val="0"/>
          <w:marBottom w:val="0"/>
          <w:divBdr>
            <w:top w:val="none" w:sz="0" w:space="0" w:color="auto"/>
            <w:left w:val="none" w:sz="0" w:space="0" w:color="auto"/>
            <w:bottom w:val="none" w:sz="0" w:space="0" w:color="auto"/>
            <w:right w:val="none" w:sz="0" w:space="0" w:color="auto"/>
          </w:divBdr>
        </w:div>
        <w:div w:id="1667322663">
          <w:marLeft w:val="0"/>
          <w:marRight w:val="0"/>
          <w:marTop w:val="0"/>
          <w:marBottom w:val="0"/>
          <w:divBdr>
            <w:top w:val="none" w:sz="0" w:space="0" w:color="auto"/>
            <w:left w:val="none" w:sz="0" w:space="0" w:color="auto"/>
            <w:bottom w:val="none" w:sz="0" w:space="0" w:color="auto"/>
            <w:right w:val="none" w:sz="0" w:space="0" w:color="auto"/>
          </w:divBdr>
        </w:div>
        <w:div w:id="308559457">
          <w:marLeft w:val="0"/>
          <w:marRight w:val="0"/>
          <w:marTop w:val="0"/>
          <w:marBottom w:val="0"/>
          <w:divBdr>
            <w:top w:val="none" w:sz="0" w:space="0" w:color="auto"/>
            <w:left w:val="none" w:sz="0" w:space="0" w:color="auto"/>
            <w:bottom w:val="none" w:sz="0" w:space="0" w:color="auto"/>
            <w:right w:val="none" w:sz="0" w:space="0" w:color="auto"/>
          </w:divBdr>
        </w:div>
        <w:div w:id="759522705">
          <w:marLeft w:val="0"/>
          <w:marRight w:val="0"/>
          <w:marTop w:val="0"/>
          <w:marBottom w:val="0"/>
          <w:divBdr>
            <w:top w:val="none" w:sz="0" w:space="0" w:color="auto"/>
            <w:left w:val="none" w:sz="0" w:space="0" w:color="auto"/>
            <w:bottom w:val="none" w:sz="0" w:space="0" w:color="auto"/>
            <w:right w:val="none" w:sz="0" w:space="0" w:color="auto"/>
          </w:divBdr>
        </w:div>
        <w:div w:id="185871024">
          <w:marLeft w:val="0"/>
          <w:marRight w:val="0"/>
          <w:marTop w:val="0"/>
          <w:marBottom w:val="0"/>
          <w:divBdr>
            <w:top w:val="none" w:sz="0" w:space="0" w:color="auto"/>
            <w:left w:val="none" w:sz="0" w:space="0" w:color="auto"/>
            <w:bottom w:val="none" w:sz="0" w:space="0" w:color="auto"/>
            <w:right w:val="none" w:sz="0" w:space="0" w:color="auto"/>
          </w:divBdr>
        </w:div>
        <w:div w:id="667708886">
          <w:marLeft w:val="0"/>
          <w:marRight w:val="0"/>
          <w:marTop w:val="0"/>
          <w:marBottom w:val="0"/>
          <w:divBdr>
            <w:top w:val="none" w:sz="0" w:space="0" w:color="auto"/>
            <w:left w:val="none" w:sz="0" w:space="0" w:color="auto"/>
            <w:bottom w:val="none" w:sz="0" w:space="0" w:color="auto"/>
            <w:right w:val="none" w:sz="0" w:space="0" w:color="auto"/>
          </w:divBdr>
        </w:div>
        <w:div w:id="1355763629">
          <w:marLeft w:val="0"/>
          <w:marRight w:val="0"/>
          <w:marTop w:val="0"/>
          <w:marBottom w:val="0"/>
          <w:divBdr>
            <w:top w:val="none" w:sz="0" w:space="0" w:color="auto"/>
            <w:left w:val="none" w:sz="0" w:space="0" w:color="auto"/>
            <w:bottom w:val="none" w:sz="0" w:space="0" w:color="auto"/>
            <w:right w:val="none" w:sz="0" w:space="0" w:color="auto"/>
          </w:divBdr>
        </w:div>
        <w:div w:id="83827937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6" ma:contentTypeDescription="Create a new document." ma:contentTypeScope="" ma:versionID="71b549096551ae5f37b2ce62c2a457a3">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b717fb71f601362755a4f0b7d517068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1DADB3CC-5D28-4921-ABFA-DE47E7756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Mojo Mathers</lastModifiedBy>
  <revision>67</revision>
  <lastPrinted>2020-04-01T16:17:00.0000000Z</lastPrinted>
  <dcterms:created xsi:type="dcterms:W3CDTF">2023-09-24T23:34:00.0000000Z</dcterms:created>
  <dcterms:modified xsi:type="dcterms:W3CDTF">2023-09-25T02:04:22.1089863Z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