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78D4" w14:textId="75E06C30" w:rsidR="00E039A8" w:rsidRP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>Mark</w:t>
      </w:r>
      <w:r w:rsidRPr="00E039A8">
        <w:rPr>
          <w:rFonts w:ascii="Calibri" w:hAnsi="Calibri" w:cs="Calibri"/>
        </w:rPr>
        <w:t>,</w:t>
      </w:r>
    </w:p>
    <w:p w14:paraId="40956B0E" w14:textId="77777777" w:rsid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</w:p>
    <w:p w14:paraId="7485DE51" w14:textId="1AFCD5D1" w:rsid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 xml:space="preserve">Thank you for </w:t>
      </w:r>
      <w:r>
        <w:rPr>
          <w:rFonts w:ascii="Calibri" w:hAnsi="Calibri" w:cs="Calibri"/>
        </w:rPr>
        <w:t>the Dunedin City Council’s</w:t>
      </w:r>
      <w:r w:rsidRPr="00E039A8">
        <w:rPr>
          <w:rFonts w:ascii="Calibri" w:hAnsi="Calibri" w:cs="Calibri"/>
        </w:rPr>
        <w:t xml:space="preserve"> communications and for meeting with representatives from the Parish</w:t>
      </w:r>
      <w:r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at the Dunedin City Council. After careful discussion and deliberation, the Parish Council</w:t>
      </w:r>
      <w:r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has resolved that it will appeal the DCC’s intention to place the church building located at</w:t>
      </w:r>
      <w:r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580 Highgate, Dunedin, on the heritage list as part of the Plan Change 1.</w:t>
      </w:r>
    </w:p>
    <w:p w14:paraId="2C0C3BDB" w14:textId="77777777" w:rsidR="00E039A8" w:rsidRP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</w:p>
    <w:p w14:paraId="4EAEBEFD" w14:textId="77777777" w:rsidR="00E039A8" w:rsidRP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This decision has been made based on the following considerations:</w:t>
      </w:r>
    </w:p>
    <w:p w14:paraId="5B9495B5" w14:textId="4C1CFB3B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While the building may no longer be fit for purpose for the parish, the site remains so.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The parish desires to retain freedom of action over the eventual use of its land and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property. This could be renovation and reuse of the existing building, or could be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demolition and rebuild (noting that there has been an active consent allowing for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demolition for several years</w:t>
      </w:r>
      <w:proofErr w:type="gramStart"/>
      <w:r w:rsidRPr="00E039A8">
        <w:rPr>
          <w:rFonts w:ascii="Calibri" w:hAnsi="Calibri" w:cs="Calibri"/>
        </w:rPr>
        <w:t>);</w:t>
      </w:r>
      <w:proofErr w:type="gramEnd"/>
    </w:p>
    <w:p w14:paraId="392C2288" w14:textId="16D034CB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The Parish has had a longstanding desire to reoccupy the newer part of the building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 xml:space="preserve">complex (constructed in the </w:t>
      </w:r>
      <w:proofErr w:type="spellStart"/>
      <w:r w:rsidRPr="00E039A8">
        <w:rPr>
          <w:rFonts w:ascii="Calibri" w:hAnsi="Calibri" w:cs="Calibri"/>
        </w:rPr>
        <w:t>1990s</w:t>
      </w:r>
      <w:proofErr w:type="spellEnd"/>
      <w:r w:rsidRPr="00E039A8">
        <w:rPr>
          <w:rFonts w:ascii="Calibri" w:hAnsi="Calibri" w:cs="Calibri"/>
        </w:rPr>
        <w:t>). However, this is impossible while the structural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integrity of the sanctuary remains unknown. The Parish has had to bear the significant cost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of hiring alternative halls to meet in while this investigative work is carried out and, if it is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no longer able to demolish the sanctuary, it is likely that reoccupation of these halls will be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impossible due to the cost of strengthening the sanctuary; [wonder if something more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circumspect be helpful here – for example “… if it is no longer able to demolish the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sanctuary, it may be that reoccupation of these halls will require considerable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strengthening of the sanctuary at significant time and financial cost.”]</w:t>
      </w:r>
    </w:p>
    <w:p w14:paraId="4F1B1114" w14:textId="5052840C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That a heritage listing would adversely affect any price that the Parish could reasonably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expect if it decides to sell the site. This cost would be borne by those who owned the site,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not those who actually made the decision (the DCC</w:t>
      </w:r>
      <w:proofErr w:type="gramStart"/>
      <w:r w:rsidRPr="00E039A8">
        <w:rPr>
          <w:rFonts w:ascii="Calibri" w:hAnsi="Calibri" w:cs="Calibri"/>
        </w:rPr>
        <w:t>);</w:t>
      </w:r>
      <w:proofErr w:type="gramEnd"/>
    </w:p>
    <w:p w14:paraId="455BC593" w14:textId="12657DEE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That those who are most vocal in retaining the building are not members of the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Highgate Parish nor do they financially support it. The cost of their opinions and beliefs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have consequently been borne by others, which is contrary to any definition of moral or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 xml:space="preserve">ethical </w:t>
      </w:r>
      <w:proofErr w:type="gramStart"/>
      <w:r w:rsidRPr="00E039A8">
        <w:rPr>
          <w:rFonts w:ascii="Calibri" w:hAnsi="Calibri" w:cs="Calibri"/>
        </w:rPr>
        <w:t>justice;</w:t>
      </w:r>
      <w:proofErr w:type="gramEnd"/>
    </w:p>
    <w:p w14:paraId="5510E169" w14:textId="4BBC7488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That an insufficient case has been made by the DCC justifying the building’s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 xml:space="preserve">architectural heritage </w:t>
      </w:r>
      <w:proofErr w:type="gramStart"/>
      <w:r w:rsidRPr="00E039A8">
        <w:rPr>
          <w:rFonts w:ascii="Calibri" w:hAnsi="Calibri" w:cs="Calibri"/>
        </w:rPr>
        <w:t>worth;</w:t>
      </w:r>
      <w:proofErr w:type="gramEnd"/>
    </w:p>
    <w:p w14:paraId="52275E2F" w14:textId="20E91583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That an insufficient case has been made by the DCC justifying the building’s heritage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 xml:space="preserve">worth; </w:t>
      </w:r>
      <w:r w:rsidRPr="00E039A8">
        <w:rPr>
          <w:rFonts w:ascii="Calibri" w:hAnsi="Calibri" w:cs="Calibri"/>
        </w:rPr>
        <w:t>a</w:t>
      </w:r>
      <w:r w:rsidRPr="00E039A8">
        <w:rPr>
          <w:rFonts w:ascii="Calibri" w:hAnsi="Calibri" w:cs="Calibri"/>
        </w:rPr>
        <w:t>nd</w:t>
      </w:r>
    </w:p>
    <w:p w14:paraId="319A470D" w14:textId="388E586C" w:rsidR="00E039A8" w:rsidRPr="00E039A8" w:rsidRDefault="00E039A8" w:rsidP="00E039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T</w:t>
      </w:r>
      <w:r w:rsidRPr="00E039A8">
        <w:rPr>
          <w:rFonts w:ascii="Calibri" w:hAnsi="Calibri" w:cs="Calibri"/>
        </w:rPr>
        <w:t>hat an insufficient case has been made by the DCC justifying the contribution that this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building has made in the past and could make in the future to Dunedin’s overall heritage</w:t>
      </w:r>
      <w:r w:rsidRPr="00E039A8"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landscape and stock of heritage buildings.</w:t>
      </w:r>
    </w:p>
    <w:p w14:paraId="70FB9C24" w14:textId="77777777" w:rsid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</w:p>
    <w:p w14:paraId="4FDDE417" w14:textId="04E2E6E9" w:rsid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I would be grateful if you would advise when and how the Parish Council can progress this</w:t>
      </w:r>
      <w:r>
        <w:rPr>
          <w:rFonts w:ascii="Calibri" w:hAnsi="Calibri" w:cs="Calibri"/>
        </w:rPr>
        <w:t xml:space="preserve"> </w:t>
      </w:r>
      <w:r w:rsidRPr="00E039A8">
        <w:rPr>
          <w:rFonts w:ascii="Calibri" w:hAnsi="Calibri" w:cs="Calibri"/>
        </w:rPr>
        <w:t>appeal.</w:t>
      </w:r>
    </w:p>
    <w:p w14:paraId="01506CBB" w14:textId="77777777" w:rsidR="00E039A8" w:rsidRP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</w:p>
    <w:p w14:paraId="0E842777" w14:textId="77777777" w:rsidR="00E039A8" w:rsidRPr="00E039A8" w:rsidRDefault="00E039A8" w:rsidP="00E039A8">
      <w:pPr>
        <w:spacing w:after="0" w:line="240" w:lineRule="auto"/>
        <w:jc w:val="both"/>
        <w:rPr>
          <w:rFonts w:ascii="Calibri" w:hAnsi="Calibri" w:cs="Calibri"/>
        </w:rPr>
      </w:pPr>
      <w:r w:rsidRPr="00E039A8">
        <w:rPr>
          <w:rFonts w:ascii="Calibri" w:hAnsi="Calibri" w:cs="Calibri"/>
        </w:rPr>
        <w:t>Regards,</w:t>
      </w:r>
    </w:p>
    <w:p w14:paraId="551C8ED3" w14:textId="30EF84C3" w:rsidR="00C56391" w:rsidRDefault="00C56391" w:rsidP="00E039A8">
      <w:pPr>
        <w:spacing w:after="0" w:line="240" w:lineRule="auto"/>
        <w:jc w:val="both"/>
        <w:rPr>
          <w:rFonts w:ascii="Calibri" w:hAnsi="Calibri" w:cs="Calibri"/>
        </w:rPr>
      </w:pPr>
    </w:p>
    <w:p w14:paraId="40283F9A" w14:textId="5EB1B013" w:rsidR="00A513AE" w:rsidRDefault="00A513AE" w:rsidP="00E039A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 DJ Milnes</w:t>
      </w:r>
    </w:p>
    <w:p w14:paraId="207F1960" w14:textId="3026B8B9" w:rsidR="00A513AE" w:rsidRDefault="00A513AE" w:rsidP="00E039A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Convener, Finance &amp; Property Committee</w:t>
      </w:r>
    </w:p>
    <w:p w14:paraId="2B3E38A3" w14:textId="49B49863" w:rsidR="00A513AE" w:rsidRPr="00E039A8" w:rsidRDefault="00A513AE" w:rsidP="00E039A8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Highgate Presbyterian Church</w:t>
      </w:r>
    </w:p>
    <w:sectPr w:rsidR="00A513AE" w:rsidRPr="00E03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30EE7"/>
    <w:multiLevelType w:val="hybridMultilevel"/>
    <w:tmpl w:val="A82C47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A8"/>
    <w:rsid w:val="004C7637"/>
    <w:rsid w:val="00A513AE"/>
    <w:rsid w:val="00C56391"/>
    <w:rsid w:val="00DF2DD7"/>
    <w:rsid w:val="00E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97E8"/>
  <w15:chartTrackingRefBased/>
  <w15:docId w15:val="{A9ABB3FF-5F46-49A5-BF74-6E964E7C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Milnes</dc:creator>
  <cp:keywords/>
  <dc:description/>
  <cp:lastModifiedBy>John Milnes</cp:lastModifiedBy>
  <cp:revision>2</cp:revision>
  <dcterms:created xsi:type="dcterms:W3CDTF">2024-12-03T02:00:00Z</dcterms:created>
  <dcterms:modified xsi:type="dcterms:W3CDTF">2024-12-03T02:00:00Z</dcterms:modified>
</cp:coreProperties>
</file>