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75F1" w14:textId="77777777" w:rsidR="00FF7B00" w:rsidRPr="00647513" w:rsidRDefault="00FF7B00" w:rsidP="00FF7B00">
      <w:pPr>
        <w:rPr>
          <w:rFonts w:ascii="Century Gothic" w:eastAsia="Aptos" w:hAnsi="Century Gothic" w:cs="Aptos"/>
          <w:b/>
          <w:bCs/>
          <w:sz w:val="28"/>
          <w:szCs w:val="28"/>
        </w:rPr>
      </w:pPr>
      <w:r w:rsidRPr="00647513">
        <w:rPr>
          <w:rFonts w:ascii="Century Gothic" w:hAnsi="Century Gothic"/>
          <w:noProof/>
        </w:rPr>
        <w:drawing>
          <wp:anchor distT="0" distB="0" distL="114300" distR="114300" simplePos="0" relativeHeight="251659264" behindDoc="1" locked="0" layoutInCell="1" allowOverlap="1" wp14:anchorId="02B20C72" wp14:editId="03943095">
            <wp:simplePos x="0" y="0"/>
            <wp:positionH relativeFrom="column">
              <wp:posOffset>3867150</wp:posOffset>
            </wp:positionH>
            <wp:positionV relativeFrom="paragraph">
              <wp:posOffset>0</wp:posOffset>
            </wp:positionV>
            <wp:extent cx="2212975" cy="1096645"/>
            <wp:effectExtent l="0" t="0" r="0" b="8255"/>
            <wp:wrapTight wrapText="bothSides">
              <wp:wrapPolygon edited="0">
                <wp:start x="0" y="0"/>
                <wp:lineTo x="0" y="21387"/>
                <wp:lineTo x="21383" y="21387"/>
                <wp:lineTo x="21383" y="0"/>
                <wp:lineTo x="0" y="0"/>
              </wp:wrapPolygon>
            </wp:wrapTight>
            <wp:docPr id="858863670" name="Picture 85886367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63670" name="Picture 858863670"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975" cy="1096645"/>
                    </a:xfrm>
                    <a:prstGeom prst="rect">
                      <a:avLst/>
                    </a:prstGeom>
                  </pic:spPr>
                </pic:pic>
              </a:graphicData>
            </a:graphic>
          </wp:anchor>
        </w:drawing>
      </w:r>
      <w:r w:rsidRPr="00647513">
        <w:rPr>
          <w:rFonts w:ascii="Century Gothic" w:hAnsi="Century Gothic"/>
        </w:rPr>
        <w:t xml:space="preserve">                                                                                                                         </w:t>
      </w:r>
    </w:p>
    <w:p w14:paraId="39817BD6" w14:textId="77777777" w:rsidR="00FF7B00" w:rsidRPr="00647513" w:rsidRDefault="00FF7B00" w:rsidP="00FF7B00">
      <w:pPr>
        <w:rPr>
          <w:rFonts w:ascii="Century Gothic" w:eastAsia="Aptos" w:hAnsi="Century Gothic" w:cs="Aptos"/>
          <w:b/>
          <w:sz w:val="36"/>
          <w:szCs w:val="36"/>
        </w:rPr>
      </w:pPr>
    </w:p>
    <w:p w14:paraId="3778A00D" w14:textId="77777777" w:rsidR="00FF7B00" w:rsidRPr="00647513" w:rsidRDefault="00FF7B00" w:rsidP="00FF7B00">
      <w:pPr>
        <w:rPr>
          <w:rFonts w:ascii="Century Gothic" w:eastAsia="Aptos" w:hAnsi="Century Gothic" w:cs="Aptos"/>
          <w:b/>
          <w:sz w:val="36"/>
          <w:szCs w:val="36"/>
        </w:rPr>
      </w:pPr>
    </w:p>
    <w:p w14:paraId="29A0EE5D" w14:textId="77777777" w:rsidR="00FF7B00" w:rsidRPr="00647513" w:rsidRDefault="00FF7B00" w:rsidP="00FF7B00">
      <w:pPr>
        <w:rPr>
          <w:rFonts w:ascii="Century Gothic" w:eastAsia="Aptos" w:hAnsi="Century Gothic" w:cs="Aptos"/>
          <w:b/>
          <w:sz w:val="36"/>
          <w:szCs w:val="36"/>
        </w:rPr>
      </w:pPr>
    </w:p>
    <w:p w14:paraId="1DE51EE2" w14:textId="77777777" w:rsidR="00FF7B00" w:rsidRDefault="00FF7B00" w:rsidP="00FF7B00">
      <w:pPr>
        <w:rPr>
          <w:rFonts w:ascii="Century Gothic" w:eastAsia="Aptos" w:hAnsi="Century Gothic" w:cs="Aptos"/>
          <w:b/>
          <w:bCs/>
          <w:sz w:val="36"/>
          <w:szCs w:val="36"/>
        </w:rPr>
      </w:pPr>
      <w:r w:rsidRPr="00647513">
        <w:rPr>
          <w:rFonts w:ascii="Century Gothic" w:eastAsia="Aptos" w:hAnsi="Century Gothic" w:cs="Aptos"/>
          <w:b/>
          <w:bCs/>
          <w:sz w:val="36"/>
          <w:szCs w:val="36"/>
        </w:rPr>
        <w:t>Submission</w:t>
      </w:r>
      <w:r w:rsidRPr="00647513">
        <w:rPr>
          <w:rFonts w:ascii="Century Gothic" w:eastAsia="Aptos" w:hAnsi="Century Gothic" w:cs="Aptos"/>
          <w:b/>
          <w:sz w:val="36"/>
          <w:szCs w:val="36"/>
        </w:rPr>
        <w:t xml:space="preserve"> from Arts Access Aotearoa on </w:t>
      </w:r>
      <w:r>
        <w:rPr>
          <w:rFonts w:ascii="Century Gothic" w:eastAsia="Aptos" w:hAnsi="Century Gothic" w:cs="Aptos"/>
          <w:b/>
          <w:bCs/>
          <w:sz w:val="36"/>
          <w:szCs w:val="36"/>
        </w:rPr>
        <w:t>the Dunedin City Council 9 Year Plan 2025-2034</w:t>
      </w:r>
    </w:p>
    <w:p w14:paraId="79DE874F" w14:textId="77777777" w:rsidR="00FF7B00" w:rsidRPr="00D26C06" w:rsidRDefault="00FF7B00" w:rsidP="00FF7B00">
      <w:pPr>
        <w:rPr>
          <w:rFonts w:ascii="Century Gothic" w:eastAsia="Aptos" w:hAnsi="Century Gothic" w:cs="Aptos"/>
          <w:sz w:val="28"/>
          <w:szCs w:val="28"/>
        </w:rPr>
      </w:pPr>
      <w:r w:rsidRPr="00D26C06">
        <w:rPr>
          <w:rFonts w:ascii="Century Gothic" w:eastAsia="Aptos" w:hAnsi="Century Gothic" w:cs="Aptos"/>
          <w:sz w:val="28"/>
          <w:szCs w:val="28"/>
        </w:rPr>
        <w:t>May 2025</w:t>
      </w:r>
    </w:p>
    <w:p w14:paraId="68F9DF47" w14:textId="77777777" w:rsidR="00FF7B00" w:rsidRPr="00647513" w:rsidRDefault="00FF7B00" w:rsidP="00FF7B00">
      <w:pPr>
        <w:pStyle w:val="TOCHeading"/>
        <w:rPr>
          <w:rFonts w:ascii="Century Gothic" w:eastAsiaTheme="minorEastAsia" w:hAnsi="Century Gothic" w:cstheme="minorBidi"/>
          <w:color w:val="auto"/>
          <w:sz w:val="22"/>
          <w:szCs w:val="22"/>
        </w:rPr>
      </w:pPr>
    </w:p>
    <w:sdt>
      <w:sdtPr>
        <w:rPr>
          <w:rFonts w:ascii="Century Gothic" w:eastAsiaTheme="minorEastAsia" w:hAnsi="Century Gothic" w:cstheme="minorBidi"/>
          <w:color w:val="auto"/>
          <w:kern w:val="2"/>
          <w:sz w:val="22"/>
          <w:szCs w:val="22"/>
          <w:lang w:val="en-NZ" w:eastAsia="en-US"/>
          <w14:ligatures w14:val="standardContextual"/>
        </w:rPr>
        <w:id w:val="2079390745"/>
        <w:docPartObj>
          <w:docPartGallery w:val="Table of Contents"/>
          <w:docPartUnique/>
        </w:docPartObj>
      </w:sdtPr>
      <w:sdtEndPr>
        <w:rPr>
          <w:rFonts w:cstheme="majorBidi"/>
          <w:noProof/>
          <w:color w:val="0F4761" w:themeColor="accent1" w:themeShade="BF"/>
        </w:rPr>
      </w:sdtEndPr>
      <w:sdtContent>
        <w:p w14:paraId="54F7911E" w14:textId="77777777" w:rsidR="00FF7B00" w:rsidRPr="00251F70" w:rsidRDefault="00FF7B00" w:rsidP="00FF7B00">
          <w:pPr>
            <w:pStyle w:val="TOCHeading"/>
            <w:rPr>
              <w:rFonts w:ascii="Century Gothic" w:hAnsi="Century Gothic"/>
              <w:color w:val="auto"/>
              <w:sz w:val="24"/>
              <w:szCs w:val="24"/>
            </w:rPr>
          </w:pPr>
          <w:r w:rsidRPr="00251F70">
            <w:rPr>
              <w:rFonts w:ascii="Century Gothic" w:hAnsi="Century Gothic"/>
              <w:color w:val="auto"/>
              <w:sz w:val="24"/>
              <w:szCs w:val="24"/>
            </w:rPr>
            <w:t>Contents</w:t>
          </w:r>
        </w:p>
        <w:p w14:paraId="3886FC13" w14:textId="77777777" w:rsidR="00FF7B00" w:rsidRPr="00B55AF1" w:rsidRDefault="00FF7B00" w:rsidP="00FF7B00">
          <w:pPr>
            <w:rPr>
              <w:rFonts w:ascii="Century Gothic" w:hAnsi="Century Gothic"/>
              <w:sz w:val="2"/>
              <w:szCs w:val="2"/>
            </w:rPr>
          </w:pPr>
        </w:p>
        <w:p w14:paraId="4BB12DA2" w14:textId="56CC0094" w:rsidR="00FF7B00" w:rsidRPr="00FF7B00" w:rsidRDefault="00FF7B00">
          <w:pPr>
            <w:pStyle w:val="TOC1"/>
            <w:tabs>
              <w:tab w:val="right" w:leader="dot" w:pos="9016"/>
            </w:tabs>
            <w:rPr>
              <w:noProof/>
              <w:kern w:val="2"/>
              <w:lang w:val="en-NZ" w:eastAsia="en-NZ"/>
              <w14:ligatures w14:val="standardContextual"/>
            </w:rPr>
          </w:pPr>
          <w:r w:rsidRPr="00FF7B00">
            <w:rPr>
              <w:rFonts w:ascii="Century Gothic" w:hAnsi="Century Gothic"/>
              <w:sz w:val="22"/>
              <w:szCs w:val="22"/>
            </w:rPr>
            <w:fldChar w:fldCharType="begin"/>
          </w:r>
          <w:r w:rsidRPr="00FF7B00">
            <w:rPr>
              <w:rFonts w:ascii="Century Gothic" w:hAnsi="Century Gothic"/>
              <w:sz w:val="22"/>
              <w:szCs w:val="22"/>
            </w:rPr>
            <w:instrText xml:space="preserve"> TOC \o "1-3" \h \z \u </w:instrText>
          </w:r>
          <w:r w:rsidRPr="00FF7B00">
            <w:rPr>
              <w:rFonts w:ascii="Century Gothic" w:hAnsi="Century Gothic"/>
              <w:sz w:val="22"/>
              <w:szCs w:val="22"/>
            </w:rPr>
            <w:fldChar w:fldCharType="separate"/>
          </w:r>
          <w:hyperlink w:anchor="_Toc195954621" w:history="1">
            <w:r w:rsidRPr="00FF7B00">
              <w:rPr>
                <w:rStyle w:val="Hyperlink"/>
                <w:rFonts w:ascii="Century Gothic" w:eastAsia="Aptos" w:hAnsi="Century Gothic" w:cs="Aptos"/>
                <w:noProof/>
              </w:rPr>
              <w:t>Submission in support of a new purpose-built Performing Arts venue in Dunedin</w:t>
            </w:r>
            <w:r w:rsidRPr="00FF7B00">
              <w:rPr>
                <w:noProof/>
                <w:webHidden/>
              </w:rPr>
              <w:tab/>
            </w:r>
            <w:r w:rsidRPr="00FF7B00">
              <w:rPr>
                <w:noProof/>
                <w:webHidden/>
              </w:rPr>
              <w:fldChar w:fldCharType="begin"/>
            </w:r>
            <w:r w:rsidRPr="00FF7B00">
              <w:rPr>
                <w:noProof/>
                <w:webHidden/>
              </w:rPr>
              <w:instrText xml:space="preserve"> PAGEREF _Toc195954621 \h </w:instrText>
            </w:r>
            <w:r w:rsidRPr="00FF7B00">
              <w:rPr>
                <w:noProof/>
                <w:webHidden/>
              </w:rPr>
            </w:r>
            <w:r w:rsidRPr="00FF7B00">
              <w:rPr>
                <w:noProof/>
                <w:webHidden/>
              </w:rPr>
              <w:fldChar w:fldCharType="separate"/>
            </w:r>
            <w:r w:rsidRPr="00FF7B00">
              <w:rPr>
                <w:noProof/>
                <w:webHidden/>
              </w:rPr>
              <w:t>2</w:t>
            </w:r>
            <w:r w:rsidRPr="00FF7B00">
              <w:rPr>
                <w:noProof/>
                <w:webHidden/>
              </w:rPr>
              <w:fldChar w:fldCharType="end"/>
            </w:r>
          </w:hyperlink>
        </w:p>
        <w:p w14:paraId="67307891" w14:textId="4E2F84FA" w:rsidR="00FF7B00" w:rsidRPr="00FF7B00" w:rsidRDefault="00FF7B00">
          <w:pPr>
            <w:pStyle w:val="TOC2"/>
            <w:tabs>
              <w:tab w:val="right" w:leader="dot" w:pos="9016"/>
            </w:tabs>
            <w:rPr>
              <w:noProof/>
              <w:kern w:val="2"/>
              <w:lang w:val="en-NZ" w:eastAsia="en-NZ"/>
              <w14:ligatures w14:val="standardContextual"/>
            </w:rPr>
          </w:pPr>
          <w:hyperlink w:anchor="_Toc195954622" w:history="1">
            <w:r w:rsidRPr="00FF7B00">
              <w:rPr>
                <w:rStyle w:val="Hyperlink"/>
                <w:rFonts w:ascii="Century Gothic" w:hAnsi="Century Gothic"/>
                <w:noProof/>
              </w:rPr>
              <w:t>Arts Access Aotearoa: who we are and what we do</w:t>
            </w:r>
            <w:r w:rsidRPr="00FF7B00">
              <w:rPr>
                <w:noProof/>
                <w:webHidden/>
              </w:rPr>
              <w:tab/>
            </w:r>
            <w:r w:rsidRPr="00FF7B00">
              <w:rPr>
                <w:noProof/>
                <w:webHidden/>
              </w:rPr>
              <w:fldChar w:fldCharType="begin"/>
            </w:r>
            <w:r w:rsidRPr="00FF7B00">
              <w:rPr>
                <w:noProof/>
                <w:webHidden/>
              </w:rPr>
              <w:instrText xml:space="preserve"> PAGEREF _Toc195954622 \h </w:instrText>
            </w:r>
            <w:r w:rsidRPr="00FF7B00">
              <w:rPr>
                <w:noProof/>
                <w:webHidden/>
              </w:rPr>
            </w:r>
            <w:r w:rsidRPr="00FF7B00">
              <w:rPr>
                <w:noProof/>
                <w:webHidden/>
              </w:rPr>
              <w:fldChar w:fldCharType="separate"/>
            </w:r>
            <w:r w:rsidRPr="00FF7B00">
              <w:rPr>
                <w:noProof/>
                <w:webHidden/>
              </w:rPr>
              <w:t>2</w:t>
            </w:r>
            <w:r w:rsidRPr="00FF7B00">
              <w:rPr>
                <w:noProof/>
                <w:webHidden/>
              </w:rPr>
              <w:fldChar w:fldCharType="end"/>
            </w:r>
          </w:hyperlink>
        </w:p>
        <w:p w14:paraId="498E2EEA" w14:textId="250A8054" w:rsidR="00FF7B00" w:rsidRPr="00FF7B00" w:rsidRDefault="00FF7B00">
          <w:pPr>
            <w:pStyle w:val="TOC2"/>
            <w:tabs>
              <w:tab w:val="right" w:leader="dot" w:pos="9016"/>
            </w:tabs>
            <w:rPr>
              <w:noProof/>
              <w:kern w:val="2"/>
              <w:lang w:val="en-NZ" w:eastAsia="en-NZ"/>
              <w14:ligatures w14:val="standardContextual"/>
            </w:rPr>
          </w:pPr>
          <w:hyperlink w:anchor="_Toc195954623" w:history="1">
            <w:r w:rsidRPr="00FF7B00">
              <w:rPr>
                <w:rStyle w:val="Hyperlink"/>
                <w:rFonts w:ascii="Century Gothic" w:eastAsia="Aptos" w:hAnsi="Century Gothic" w:cs="Aptos"/>
                <w:noProof/>
              </w:rPr>
              <w:t>The need for an accessible Performing Arts venue</w:t>
            </w:r>
            <w:r w:rsidRPr="00FF7B00">
              <w:rPr>
                <w:noProof/>
                <w:webHidden/>
              </w:rPr>
              <w:tab/>
            </w:r>
            <w:r w:rsidRPr="00FF7B00">
              <w:rPr>
                <w:noProof/>
                <w:webHidden/>
              </w:rPr>
              <w:fldChar w:fldCharType="begin"/>
            </w:r>
            <w:r w:rsidRPr="00FF7B00">
              <w:rPr>
                <w:noProof/>
                <w:webHidden/>
              </w:rPr>
              <w:instrText xml:space="preserve"> PAGEREF _Toc195954623 \h </w:instrText>
            </w:r>
            <w:r w:rsidRPr="00FF7B00">
              <w:rPr>
                <w:noProof/>
                <w:webHidden/>
              </w:rPr>
            </w:r>
            <w:r w:rsidRPr="00FF7B00">
              <w:rPr>
                <w:noProof/>
                <w:webHidden/>
              </w:rPr>
              <w:fldChar w:fldCharType="separate"/>
            </w:r>
            <w:r w:rsidRPr="00FF7B00">
              <w:rPr>
                <w:noProof/>
                <w:webHidden/>
              </w:rPr>
              <w:t>3</w:t>
            </w:r>
            <w:r w:rsidRPr="00FF7B00">
              <w:rPr>
                <w:noProof/>
                <w:webHidden/>
              </w:rPr>
              <w:fldChar w:fldCharType="end"/>
            </w:r>
          </w:hyperlink>
        </w:p>
        <w:p w14:paraId="6EAA917C" w14:textId="6BCD5B01" w:rsidR="00FF7B00" w:rsidRPr="00FF7B00" w:rsidRDefault="00FF7B00">
          <w:pPr>
            <w:pStyle w:val="TOC2"/>
            <w:tabs>
              <w:tab w:val="right" w:leader="dot" w:pos="9016"/>
            </w:tabs>
            <w:rPr>
              <w:noProof/>
              <w:kern w:val="2"/>
              <w:lang w:val="en-NZ" w:eastAsia="en-NZ"/>
              <w14:ligatures w14:val="standardContextual"/>
            </w:rPr>
          </w:pPr>
          <w:hyperlink w:anchor="_Toc195954624" w:history="1">
            <w:r w:rsidRPr="00FF7B00">
              <w:rPr>
                <w:rStyle w:val="Hyperlink"/>
                <w:rFonts w:ascii="Century Gothic" w:eastAsia="Aptos" w:hAnsi="Century Gothic" w:cs="Aptos"/>
                <w:noProof/>
              </w:rPr>
              <w:t>Stage South's Vision</w:t>
            </w:r>
            <w:r w:rsidRPr="00FF7B00">
              <w:rPr>
                <w:noProof/>
                <w:webHidden/>
              </w:rPr>
              <w:tab/>
            </w:r>
            <w:r w:rsidRPr="00FF7B00">
              <w:rPr>
                <w:noProof/>
                <w:webHidden/>
              </w:rPr>
              <w:fldChar w:fldCharType="begin"/>
            </w:r>
            <w:r w:rsidRPr="00FF7B00">
              <w:rPr>
                <w:noProof/>
                <w:webHidden/>
              </w:rPr>
              <w:instrText xml:space="preserve"> PAGEREF _Toc195954624 \h </w:instrText>
            </w:r>
            <w:r w:rsidRPr="00FF7B00">
              <w:rPr>
                <w:noProof/>
                <w:webHidden/>
              </w:rPr>
            </w:r>
            <w:r w:rsidRPr="00FF7B00">
              <w:rPr>
                <w:noProof/>
                <w:webHidden/>
              </w:rPr>
              <w:fldChar w:fldCharType="separate"/>
            </w:r>
            <w:r w:rsidRPr="00FF7B00">
              <w:rPr>
                <w:noProof/>
                <w:webHidden/>
              </w:rPr>
              <w:t>3</w:t>
            </w:r>
            <w:r w:rsidRPr="00FF7B00">
              <w:rPr>
                <w:noProof/>
                <w:webHidden/>
              </w:rPr>
              <w:fldChar w:fldCharType="end"/>
            </w:r>
          </w:hyperlink>
        </w:p>
        <w:p w14:paraId="209C3105" w14:textId="652CDA0F" w:rsidR="00FF7B00" w:rsidRPr="00FF7B00" w:rsidRDefault="00FF7B00">
          <w:pPr>
            <w:pStyle w:val="TOC2"/>
            <w:tabs>
              <w:tab w:val="right" w:leader="dot" w:pos="9016"/>
            </w:tabs>
            <w:rPr>
              <w:noProof/>
              <w:kern w:val="2"/>
              <w:lang w:val="en-NZ" w:eastAsia="en-NZ"/>
              <w14:ligatures w14:val="standardContextual"/>
            </w:rPr>
          </w:pPr>
          <w:hyperlink w:anchor="_Toc195954625" w:history="1">
            <w:r w:rsidRPr="00FF7B00">
              <w:rPr>
                <w:rStyle w:val="Hyperlink"/>
                <w:rFonts w:ascii="Century Gothic" w:eastAsia="Aptos" w:hAnsi="Century Gothic" w:cs="Aptos"/>
                <w:noProof/>
              </w:rPr>
              <w:t>Accessibility and inclusion: the perspective of Arts Access Aotearoa</w:t>
            </w:r>
            <w:r w:rsidRPr="00FF7B00">
              <w:rPr>
                <w:noProof/>
                <w:webHidden/>
              </w:rPr>
              <w:tab/>
            </w:r>
            <w:r w:rsidRPr="00FF7B00">
              <w:rPr>
                <w:noProof/>
                <w:webHidden/>
              </w:rPr>
              <w:fldChar w:fldCharType="begin"/>
            </w:r>
            <w:r w:rsidRPr="00FF7B00">
              <w:rPr>
                <w:noProof/>
                <w:webHidden/>
              </w:rPr>
              <w:instrText xml:space="preserve"> PAGEREF _Toc195954625 \h </w:instrText>
            </w:r>
            <w:r w:rsidRPr="00FF7B00">
              <w:rPr>
                <w:noProof/>
                <w:webHidden/>
              </w:rPr>
            </w:r>
            <w:r w:rsidRPr="00FF7B00">
              <w:rPr>
                <w:noProof/>
                <w:webHidden/>
              </w:rPr>
              <w:fldChar w:fldCharType="separate"/>
            </w:r>
            <w:r w:rsidRPr="00FF7B00">
              <w:rPr>
                <w:noProof/>
                <w:webHidden/>
              </w:rPr>
              <w:t>3</w:t>
            </w:r>
            <w:r w:rsidRPr="00FF7B00">
              <w:rPr>
                <w:noProof/>
                <w:webHidden/>
              </w:rPr>
              <w:fldChar w:fldCharType="end"/>
            </w:r>
          </w:hyperlink>
        </w:p>
        <w:p w14:paraId="231140BE" w14:textId="230ECE4B" w:rsidR="00FF7B00" w:rsidRPr="00FF7B00" w:rsidRDefault="00FF7B00">
          <w:pPr>
            <w:pStyle w:val="TOC2"/>
            <w:tabs>
              <w:tab w:val="right" w:leader="dot" w:pos="9016"/>
            </w:tabs>
            <w:rPr>
              <w:noProof/>
              <w:kern w:val="2"/>
              <w:lang w:val="en-NZ" w:eastAsia="en-NZ"/>
              <w14:ligatures w14:val="standardContextual"/>
            </w:rPr>
          </w:pPr>
          <w:hyperlink w:anchor="_Toc195954626" w:history="1">
            <w:r w:rsidRPr="00FF7B00">
              <w:rPr>
                <w:rStyle w:val="Hyperlink"/>
                <w:rFonts w:ascii="Century Gothic" w:eastAsia="Aptos" w:hAnsi="Century Gothic" w:cs="Aptos"/>
                <w:noProof/>
              </w:rPr>
              <w:t>A strategic and cultural imperative</w:t>
            </w:r>
            <w:r w:rsidRPr="00FF7B00">
              <w:rPr>
                <w:noProof/>
                <w:webHidden/>
              </w:rPr>
              <w:tab/>
            </w:r>
            <w:r w:rsidRPr="00FF7B00">
              <w:rPr>
                <w:noProof/>
                <w:webHidden/>
              </w:rPr>
              <w:fldChar w:fldCharType="begin"/>
            </w:r>
            <w:r w:rsidRPr="00FF7B00">
              <w:rPr>
                <w:noProof/>
                <w:webHidden/>
              </w:rPr>
              <w:instrText xml:space="preserve"> PAGEREF _Toc195954626 \h </w:instrText>
            </w:r>
            <w:r w:rsidRPr="00FF7B00">
              <w:rPr>
                <w:noProof/>
                <w:webHidden/>
              </w:rPr>
            </w:r>
            <w:r w:rsidRPr="00FF7B00">
              <w:rPr>
                <w:noProof/>
                <w:webHidden/>
              </w:rPr>
              <w:fldChar w:fldCharType="separate"/>
            </w:r>
            <w:r w:rsidRPr="00FF7B00">
              <w:rPr>
                <w:noProof/>
                <w:webHidden/>
              </w:rPr>
              <w:t>4</w:t>
            </w:r>
            <w:r w:rsidRPr="00FF7B00">
              <w:rPr>
                <w:noProof/>
                <w:webHidden/>
              </w:rPr>
              <w:fldChar w:fldCharType="end"/>
            </w:r>
          </w:hyperlink>
        </w:p>
        <w:p w14:paraId="7A01B033" w14:textId="67ED8E24" w:rsidR="00FF7B00" w:rsidRPr="00FF7B00" w:rsidRDefault="00FF7B00" w:rsidP="00FF7B00">
          <w:pPr>
            <w:pStyle w:val="Heading1"/>
            <w:rPr>
              <w:rFonts w:ascii="Century Gothic" w:eastAsiaTheme="minorEastAsia" w:hAnsi="Century Gothic"/>
              <w:noProof/>
              <w:sz w:val="22"/>
              <w:szCs w:val="22"/>
            </w:rPr>
          </w:pPr>
          <w:r w:rsidRPr="00FF7B00">
            <w:rPr>
              <w:rFonts w:ascii="Century Gothic" w:hAnsi="Century Gothic"/>
              <w:noProof/>
              <w:sz w:val="22"/>
              <w:szCs w:val="22"/>
            </w:rPr>
            <w:fldChar w:fldCharType="end"/>
          </w:r>
        </w:p>
      </w:sdtContent>
    </w:sdt>
    <w:p w14:paraId="5D99AC5D" w14:textId="77777777" w:rsidR="00FF7B00" w:rsidRDefault="00FF7B00" w:rsidP="00FF7B00">
      <w:pPr>
        <w:pStyle w:val="Heading1"/>
        <w:rPr>
          <w:rFonts w:ascii="Century Gothic" w:eastAsia="Aptos" w:hAnsi="Century Gothic" w:cs="Aptos"/>
          <w:b/>
          <w:bCs/>
          <w:color w:val="auto"/>
          <w:sz w:val="22"/>
          <w:szCs w:val="22"/>
        </w:rPr>
      </w:pPr>
      <w:r w:rsidRPr="00096176">
        <w:rPr>
          <w:rFonts w:ascii="Century Gothic" w:eastAsia="Aptos" w:hAnsi="Century Gothic" w:cs="Aptos"/>
          <w:b/>
          <w:bCs/>
          <w:color w:val="auto"/>
          <w:sz w:val="22"/>
          <w:szCs w:val="22"/>
        </w:rPr>
        <w:t xml:space="preserve"> </w:t>
      </w:r>
    </w:p>
    <w:p w14:paraId="369E572A" w14:textId="77777777" w:rsidR="00FF7B00" w:rsidRDefault="00FF7B00">
      <w:pPr>
        <w:rPr>
          <w:rFonts w:ascii="Century Gothic" w:eastAsia="Aptos" w:hAnsi="Century Gothic" w:cs="Aptos"/>
          <w:b/>
          <w:bCs/>
          <w:sz w:val="22"/>
          <w:szCs w:val="22"/>
        </w:rPr>
      </w:pPr>
      <w:r>
        <w:rPr>
          <w:rFonts w:ascii="Century Gothic" w:eastAsia="Aptos" w:hAnsi="Century Gothic" w:cs="Aptos"/>
          <w:b/>
          <w:bCs/>
          <w:sz w:val="22"/>
          <w:szCs w:val="22"/>
        </w:rPr>
        <w:br w:type="page"/>
      </w:r>
    </w:p>
    <w:p w14:paraId="75CA45BA" w14:textId="6B765B6D" w:rsidR="00FF7B00" w:rsidRPr="00A5607C" w:rsidRDefault="00FF7B00" w:rsidP="00FF7B00">
      <w:pPr>
        <w:pStyle w:val="Heading1"/>
        <w:rPr>
          <w:rFonts w:ascii="Century Gothic" w:eastAsia="Aptos" w:hAnsi="Century Gothic" w:cs="Aptos"/>
          <w:color w:val="auto"/>
          <w:sz w:val="22"/>
          <w:szCs w:val="22"/>
        </w:rPr>
      </w:pPr>
      <w:bookmarkStart w:id="0" w:name="_Toc195954621"/>
      <w:r w:rsidRPr="00096176">
        <w:rPr>
          <w:rFonts w:ascii="Century Gothic" w:eastAsia="Aptos" w:hAnsi="Century Gothic" w:cs="Aptos"/>
          <w:b/>
          <w:bCs/>
          <w:color w:val="auto"/>
          <w:sz w:val="22"/>
          <w:szCs w:val="22"/>
        </w:rPr>
        <w:lastRenderedPageBreak/>
        <w:t>Submission i</w:t>
      </w:r>
      <w:r w:rsidRPr="00A5607C">
        <w:rPr>
          <w:rFonts w:ascii="Century Gothic" w:eastAsia="Aptos" w:hAnsi="Century Gothic" w:cs="Aptos"/>
          <w:b/>
          <w:bCs/>
          <w:color w:val="auto"/>
          <w:sz w:val="22"/>
          <w:szCs w:val="22"/>
        </w:rPr>
        <w:t xml:space="preserve">n </w:t>
      </w:r>
      <w:r w:rsidRPr="00096176">
        <w:rPr>
          <w:rFonts w:ascii="Century Gothic" w:eastAsia="Aptos" w:hAnsi="Century Gothic" w:cs="Aptos"/>
          <w:b/>
          <w:bCs/>
          <w:color w:val="auto"/>
          <w:sz w:val="22"/>
          <w:szCs w:val="22"/>
        </w:rPr>
        <w:t>s</w:t>
      </w:r>
      <w:r w:rsidRPr="00A5607C">
        <w:rPr>
          <w:rFonts w:ascii="Century Gothic" w:eastAsia="Aptos" w:hAnsi="Century Gothic" w:cs="Aptos"/>
          <w:b/>
          <w:bCs/>
          <w:color w:val="auto"/>
          <w:sz w:val="22"/>
          <w:szCs w:val="22"/>
        </w:rPr>
        <w:t xml:space="preserve">upport of a </w:t>
      </w:r>
      <w:r w:rsidRPr="00096176">
        <w:rPr>
          <w:rFonts w:ascii="Century Gothic" w:eastAsia="Aptos" w:hAnsi="Century Gothic" w:cs="Aptos"/>
          <w:b/>
          <w:bCs/>
          <w:color w:val="auto"/>
          <w:sz w:val="22"/>
          <w:szCs w:val="22"/>
        </w:rPr>
        <w:t>n</w:t>
      </w:r>
      <w:r w:rsidRPr="00A5607C">
        <w:rPr>
          <w:rFonts w:ascii="Century Gothic" w:eastAsia="Aptos" w:hAnsi="Century Gothic" w:cs="Aptos"/>
          <w:b/>
          <w:bCs/>
          <w:color w:val="auto"/>
          <w:sz w:val="22"/>
          <w:szCs w:val="22"/>
        </w:rPr>
        <w:t xml:space="preserve">ew </w:t>
      </w:r>
      <w:r w:rsidRPr="00096176">
        <w:rPr>
          <w:rFonts w:ascii="Century Gothic" w:eastAsia="Aptos" w:hAnsi="Century Gothic" w:cs="Aptos"/>
          <w:b/>
          <w:bCs/>
          <w:color w:val="auto"/>
          <w:sz w:val="22"/>
          <w:szCs w:val="22"/>
        </w:rPr>
        <w:t>p</w:t>
      </w:r>
      <w:r w:rsidRPr="00A5607C">
        <w:rPr>
          <w:rFonts w:ascii="Century Gothic" w:eastAsia="Aptos" w:hAnsi="Century Gothic" w:cs="Aptos"/>
          <w:b/>
          <w:bCs/>
          <w:color w:val="auto"/>
          <w:sz w:val="22"/>
          <w:szCs w:val="22"/>
        </w:rPr>
        <w:t>urpose-</w:t>
      </w:r>
      <w:r w:rsidRPr="00096176">
        <w:rPr>
          <w:rFonts w:ascii="Century Gothic" w:eastAsia="Aptos" w:hAnsi="Century Gothic" w:cs="Aptos"/>
          <w:b/>
          <w:bCs/>
          <w:color w:val="auto"/>
          <w:sz w:val="22"/>
          <w:szCs w:val="22"/>
        </w:rPr>
        <w:t>b</w:t>
      </w:r>
      <w:r w:rsidRPr="00A5607C">
        <w:rPr>
          <w:rFonts w:ascii="Century Gothic" w:eastAsia="Aptos" w:hAnsi="Century Gothic" w:cs="Aptos"/>
          <w:b/>
          <w:bCs/>
          <w:color w:val="auto"/>
          <w:sz w:val="22"/>
          <w:szCs w:val="22"/>
        </w:rPr>
        <w:t xml:space="preserve">uilt Performing Arts </w:t>
      </w:r>
      <w:r>
        <w:rPr>
          <w:rFonts w:ascii="Century Gothic" w:eastAsia="Aptos" w:hAnsi="Century Gothic" w:cs="Aptos"/>
          <w:b/>
          <w:bCs/>
          <w:color w:val="auto"/>
          <w:sz w:val="22"/>
          <w:szCs w:val="22"/>
        </w:rPr>
        <w:t>v</w:t>
      </w:r>
      <w:r w:rsidRPr="00A5607C">
        <w:rPr>
          <w:rFonts w:ascii="Century Gothic" w:eastAsia="Aptos" w:hAnsi="Century Gothic" w:cs="Aptos"/>
          <w:b/>
          <w:bCs/>
          <w:color w:val="auto"/>
          <w:sz w:val="22"/>
          <w:szCs w:val="22"/>
        </w:rPr>
        <w:t>enue in Dunedin</w:t>
      </w:r>
      <w:bookmarkEnd w:id="0"/>
    </w:p>
    <w:p w14:paraId="56DBA24B" w14:textId="3C2D71A7" w:rsidR="00FF7B00" w:rsidRDefault="00FF7B00" w:rsidP="00FF7B00">
      <w:pPr>
        <w:rPr>
          <w:rFonts w:ascii="Century Gothic" w:eastAsia="Aptos" w:hAnsi="Century Gothic" w:cs="Aptos"/>
          <w:sz w:val="22"/>
          <w:szCs w:val="22"/>
        </w:rPr>
      </w:pPr>
      <w:r w:rsidRPr="00FF7B00">
        <w:rPr>
          <w:rFonts w:ascii="Century Gothic" w:eastAsia="Aptos" w:hAnsi="Century Gothic" w:cs="Aptos"/>
          <w:sz w:val="22"/>
          <w:szCs w:val="22"/>
        </w:rPr>
        <w:t>May 2025</w:t>
      </w:r>
    </w:p>
    <w:p w14:paraId="334E799D" w14:textId="77777777" w:rsidR="00FF7B00" w:rsidRPr="00FF7B00" w:rsidRDefault="00FF7B00" w:rsidP="00FF7B00">
      <w:pPr>
        <w:rPr>
          <w:rFonts w:ascii="Century Gothic" w:eastAsia="Aptos" w:hAnsi="Century Gothic" w:cs="Aptos"/>
          <w:sz w:val="22"/>
          <w:szCs w:val="22"/>
        </w:rPr>
      </w:pPr>
    </w:p>
    <w:p w14:paraId="42EE0CA9"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Tēnā koutou,</w:t>
      </w:r>
    </w:p>
    <w:p w14:paraId="41687B13" w14:textId="77777777" w:rsidR="00FF7B00" w:rsidRPr="00096176"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 xml:space="preserve">I am writing to express strong support for the inclusion of funding for a new, purpose-built performing arts centre in Dunedin within the Dunedin City Council’s 2025–2034 9-Year Plan. </w:t>
      </w:r>
    </w:p>
    <w:p w14:paraId="60464CE9" w14:textId="77777777" w:rsidR="00FF7B00"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 xml:space="preserve">I wish to particularly endorse the advocacy and vision of Stage South and their work to provide </w:t>
      </w:r>
      <w:r w:rsidRPr="00096176">
        <w:rPr>
          <w:rFonts w:ascii="Century Gothic" w:eastAsia="Aptos" w:hAnsi="Century Gothic" w:cs="Aptos"/>
          <w:sz w:val="22"/>
          <w:szCs w:val="22"/>
        </w:rPr>
        <w:t>an</w:t>
      </w:r>
      <w:r w:rsidRPr="00A5607C">
        <w:rPr>
          <w:rFonts w:ascii="Century Gothic" w:eastAsia="Aptos" w:hAnsi="Century Gothic" w:cs="Aptos"/>
          <w:sz w:val="22"/>
          <w:szCs w:val="22"/>
        </w:rPr>
        <w:t xml:space="preserve"> accessible</w:t>
      </w:r>
      <w:r w:rsidRPr="00096176">
        <w:rPr>
          <w:rFonts w:ascii="Century Gothic" w:eastAsia="Aptos" w:hAnsi="Century Gothic" w:cs="Aptos"/>
          <w:sz w:val="22"/>
          <w:szCs w:val="22"/>
        </w:rPr>
        <w:t xml:space="preserve"> </w:t>
      </w:r>
      <w:r w:rsidRPr="00A5607C">
        <w:rPr>
          <w:rFonts w:ascii="Century Gothic" w:eastAsia="Aptos" w:hAnsi="Century Gothic" w:cs="Aptos"/>
          <w:sz w:val="22"/>
          <w:szCs w:val="22"/>
        </w:rPr>
        <w:t xml:space="preserve">performance venue that will benefit the entire </w:t>
      </w:r>
      <w:proofErr w:type="spellStart"/>
      <w:r w:rsidRPr="00A5607C">
        <w:rPr>
          <w:rFonts w:ascii="Century Gothic" w:eastAsia="Aptos" w:hAnsi="Century Gothic" w:cs="Aptos"/>
          <w:sz w:val="22"/>
          <w:szCs w:val="22"/>
        </w:rPr>
        <w:t>Ōtepoti</w:t>
      </w:r>
      <w:proofErr w:type="spellEnd"/>
      <w:r w:rsidRPr="00A5607C">
        <w:rPr>
          <w:rFonts w:ascii="Century Gothic" w:eastAsia="Aptos" w:hAnsi="Century Gothic" w:cs="Aptos"/>
          <w:sz w:val="22"/>
          <w:szCs w:val="22"/>
        </w:rPr>
        <w:t xml:space="preserve"> arts community.</w:t>
      </w:r>
    </w:p>
    <w:p w14:paraId="373BF8F4" w14:textId="77777777" w:rsidR="00177E40" w:rsidRDefault="00177E40" w:rsidP="00FF7B00">
      <w:pPr>
        <w:rPr>
          <w:rFonts w:ascii="Century Gothic" w:eastAsia="Aptos" w:hAnsi="Century Gothic" w:cs="Aptos"/>
          <w:sz w:val="22"/>
          <w:szCs w:val="22"/>
        </w:rPr>
      </w:pPr>
    </w:p>
    <w:p w14:paraId="3B47A43F" w14:textId="77777777" w:rsidR="00FF7B00" w:rsidRPr="006C1205" w:rsidRDefault="00FF7B00" w:rsidP="00FF7B00">
      <w:pPr>
        <w:pStyle w:val="Heading2"/>
        <w:rPr>
          <w:rFonts w:ascii="Century Gothic" w:hAnsi="Century Gothic"/>
          <w:b/>
          <w:bCs/>
          <w:color w:val="auto"/>
          <w:sz w:val="22"/>
          <w:szCs w:val="22"/>
        </w:rPr>
      </w:pPr>
      <w:bookmarkStart w:id="1" w:name="_Toc195954622"/>
      <w:r w:rsidRPr="006C1205">
        <w:rPr>
          <w:rFonts w:ascii="Century Gothic" w:hAnsi="Century Gothic"/>
          <w:b/>
          <w:bCs/>
          <w:color w:val="auto"/>
          <w:sz w:val="22"/>
          <w:szCs w:val="22"/>
        </w:rPr>
        <w:t>Arts Access Aotearoa: who we are and what we do</w:t>
      </w:r>
      <w:bookmarkEnd w:id="1"/>
    </w:p>
    <w:p w14:paraId="4674C939" w14:textId="77777777" w:rsidR="00FF7B00" w:rsidRPr="0097337D" w:rsidRDefault="00FF7B00" w:rsidP="00FF7B00">
      <w:pPr>
        <w:rPr>
          <w:rFonts w:ascii="Century Gothic" w:hAnsi="Century Gothic"/>
          <w:sz w:val="22"/>
          <w:szCs w:val="22"/>
        </w:rPr>
      </w:pPr>
      <w:r w:rsidRPr="006C1205">
        <w:rPr>
          <w:rFonts w:ascii="Century Gothic" w:hAnsi="Century Gothic"/>
          <w:sz w:val="22"/>
          <w:szCs w:val="22"/>
        </w:rPr>
        <w:t>Arts Access Aotearoa is recognised as the lead organisation advocating for increased access to the arts for all people who experience barriers to participation, whether as artists, audience members or visitors. Our vision is that all people in Aotearoa can access and participate in the arts.</w:t>
      </w:r>
      <w:r>
        <w:rPr>
          <w:rFonts w:ascii="Century Gothic" w:hAnsi="Century Gothic"/>
          <w:sz w:val="22"/>
          <w:szCs w:val="22"/>
        </w:rPr>
        <w:t xml:space="preserve"> </w:t>
      </w:r>
      <w:r w:rsidRPr="0097337D">
        <w:rPr>
          <w:rFonts w:ascii="Century Gothic" w:hAnsi="Century Gothic"/>
          <w:sz w:val="22"/>
          <w:szCs w:val="22"/>
        </w:rPr>
        <w:t xml:space="preserve">We work to progress equity, inclusion, participation, and best practice standards across communities. </w:t>
      </w:r>
    </w:p>
    <w:p w14:paraId="09585C5D" w14:textId="77777777" w:rsidR="00FF7B00" w:rsidRPr="006C1205" w:rsidRDefault="00FF7B00" w:rsidP="00FF7B00">
      <w:pPr>
        <w:rPr>
          <w:rFonts w:ascii="Century Gothic" w:hAnsi="Century Gothic"/>
          <w:sz w:val="22"/>
          <w:szCs w:val="22"/>
        </w:rPr>
      </w:pPr>
      <w:r w:rsidRPr="0097337D">
        <w:rPr>
          <w:rFonts w:ascii="Century Gothic" w:hAnsi="Century Gothic"/>
          <w:sz w:val="22"/>
          <w:szCs w:val="22"/>
        </w:rPr>
        <w:t>Our vision, supported by our enduring values of mōhiotanga, rangatiratanga, whanaungatanga, kotahitanga and kaitiakitanga, is that all people in Aotearoa can access and participate in the arts. In our key strategic documents and our day-today work, we actively seek to honour and uphold the culture and rights of Tāngata Turi and Tāngata Whaikaha Māori as enshrined in te Tiriti o Waitangi.</w:t>
      </w:r>
    </w:p>
    <w:p w14:paraId="1DDC084C" w14:textId="77777777" w:rsidR="00FF7B00" w:rsidRPr="006C1205" w:rsidRDefault="00FF7B00" w:rsidP="00FF7B00">
      <w:pPr>
        <w:rPr>
          <w:rFonts w:ascii="Century Gothic" w:hAnsi="Century Gothic"/>
          <w:sz w:val="22"/>
          <w:szCs w:val="22"/>
        </w:rPr>
      </w:pPr>
      <w:r w:rsidRPr="006C1205">
        <w:rPr>
          <w:rFonts w:ascii="Century Gothic" w:hAnsi="Century Gothic"/>
          <w:sz w:val="22"/>
          <w:szCs w:val="22"/>
        </w:rPr>
        <w:t>We have four main programme areas:</w:t>
      </w:r>
    </w:p>
    <w:p w14:paraId="1D36FB0B" w14:textId="77777777" w:rsidR="00FF7B00" w:rsidRPr="006C1205" w:rsidRDefault="00FF7B00" w:rsidP="00FF7B00">
      <w:pPr>
        <w:pStyle w:val="ListParagraph"/>
        <w:numPr>
          <w:ilvl w:val="0"/>
          <w:numId w:val="3"/>
        </w:numPr>
        <w:spacing w:line="279" w:lineRule="auto"/>
        <w:rPr>
          <w:rFonts w:ascii="Century Gothic" w:hAnsi="Century Gothic"/>
          <w:sz w:val="22"/>
          <w:szCs w:val="22"/>
        </w:rPr>
      </w:pPr>
      <w:r w:rsidRPr="006C1205">
        <w:rPr>
          <w:rFonts w:ascii="Century Gothic" w:hAnsi="Century Gothic"/>
          <w:b/>
          <w:sz w:val="22"/>
          <w:szCs w:val="22"/>
        </w:rPr>
        <w:t>Taha Hotu</w:t>
      </w:r>
      <w:r w:rsidRPr="006C1205">
        <w:rPr>
          <w:rFonts w:ascii="Century Gothic" w:hAnsi="Century Gothic"/>
          <w:sz w:val="22"/>
          <w:szCs w:val="22"/>
        </w:rPr>
        <w:t>, a Deaf and disabled artists’ initiative supporting artists to create work, develop their creative practice and advocate for their right to access the arts.</w:t>
      </w:r>
    </w:p>
    <w:p w14:paraId="614987A5" w14:textId="77777777" w:rsidR="00FF7B00" w:rsidRPr="006C1205" w:rsidRDefault="00FF7B00" w:rsidP="00FF7B00">
      <w:pPr>
        <w:pStyle w:val="ListParagraph"/>
        <w:numPr>
          <w:ilvl w:val="0"/>
          <w:numId w:val="3"/>
        </w:numPr>
        <w:spacing w:line="279" w:lineRule="auto"/>
        <w:rPr>
          <w:rFonts w:ascii="Century Gothic" w:hAnsi="Century Gothic"/>
          <w:sz w:val="22"/>
          <w:szCs w:val="22"/>
        </w:rPr>
      </w:pPr>
      <w:r w:rsidRPr="006C1205">
        <w:rPr>
          <w:rFonts w:ascii="Century Gothic" w:hAnsi="Century Gothic"/>
          <w:b/>
          <w:sz w:val="22"/>
          <w:szCs w:val="22"/>
        </w:rPr>
        <w:t xml:space="preserve">Arts </w:t>
      </w:r>
      <w:r w:rsidRPr="006C1205">
        <w:rPr>
          <w:rFonts w:ascii="Century Gothic" w:hAnsi="Century Gothic"/>
          <w:b/>
          <w:bCs/>
          <w:sz w:val="22"/>
          <w:szCs w:val="22"/>
        </w:rPr>
        <w:t>For</w:t>
      </w:r>
      <w:r w:rsidRPr="006C1205">
        <w:rPr>
          <w:rFonts w:ascii="Century Gothic" w:hAnsi="Century Gothic"/>
          <w:b/>
          <w:sz w:val="22"/>
          <w:szCs w:val="22"/>
        </w:rPr>
        <w:t xml:space="preserve"> All </w:t>
      </w:r>
      <w:r w:rsidRPr="006C1205">
        <w:rPr>
          <w:rFonts w:ascii="Century Gothic" w:hAnsi="Century Gothic"/>
          <w:b/>
          <w:bCs/>
          <w:sz w:val="22"/>
          <w:szCs w:val="22"/>
        </w:rPr>
        <w:t>Network</w:t>
      </w:r>
      <w:r w:rsidRPr="006C1205">
        <w:rPr>
          <w:rFonts w:ascii="Century Gothic" w:hAnsi="Century Gothic"/>
          <w:sz w:val="22"/>
          <w:szCs w:val="22"/>
        </w:rPr>
        <w:t xml:space="preserve">, which provides support and advice to arts organisations working to improve their accessibility. </w:t>
      </w:r>
    </w:p>
    <w:p w14:paraId="5CE5BD0D" w14:textId="77777777" w:rsidR="00FF7B00" w:rsidRPr="006C1205" w:rsidRDefault="00FF7B00" w:rsidP="00FF7B00">
      <w:pPr>
        <w:pStyle w:val="ListParagraph"/>
        <w:numPr>
          <w:ilvl w:val="0"/>
          <w:numId w:val="3"/>
        </w:numPr>
        <w:spacing w:line="279" w:lineRule="auto"/>
        <w:rPr>
          <w:rFonts w:ascii="Century Gothic" w:hAnsi="Century Gothic"/>
          <w:sz w:val="22"/>
          <w:szCs w:val="22"/>
        </w:rPr>
      </w:pPr>
      <w:r w:rsidRPr="006C1205">
        <w:rPr>
          <w:rFonts w:ascii="Century Gothic" w:hAnsi="Century Gothic"/>
          <w:b/>
          <w:bCs/>
          <w:sz w:val="22"/>
          <w:szCs w:val="22"/>
        </w:rPr>
        <w:t>Arts in Corrections</w:t>
      </w:r>
      <w:r w:rsidRPr="006C1205">
        <w:rPr>
          <w:rFonts w:ascii="Century Gothic" w:hAnsi="Century Gothic"/>
          <w:sz w:val="22"/>
          <w:szCs w:val="22"/>
        </w:rPr>
        <w:t xml:space="preserve">, where we advise Te Ara Poutama Department of Corrections on its arts programmes and activities, and advocate for the arts as a tool to support the rehabilitative process of prisoners and their reintegration back into the community. </w:t>
      </w:r>
    </w:p>
    <w:p w14:paraId="74927C14" w14:textId="77777777" w:rsidR="00FF7B00" w:rsidRPr="006C1205" w:rsidRDefault="00FF7B00" w:rsidP="00FF7B00">
      <w:pPr>
        <w:pStyle w:val="ListParagraph"/>
        <w:numPr>
          <w:ilvl w:val="0"/>
          <w:numId w:val="3"/>
        </w:numPr>
        <w:spacing w:line="279" w:lineRule="auto"/>
        <w:rPr>
          <w:rFonts w:ascii="Century Gothic" w:hAnsi="Century Gothic"/>
          <w:sz w:val="22"/>
          <w:szCs w:val="22"/>
        </w:rPr>
      </w:pPr>
      <w:r w:rsidRPr="006C1205">
        <w:rPr>
          <w:rFonts w:ascii="Century Gothic" w:hAnsi="Century Gothic"/>
          <w:b/>
          <w:sz w:val="22"/>
          <w:szCs w:val="22"/>
        </w:rPr>
        <w:t>Creative Spaces Network</w:t>
      </w:r>
      <w:r w:rsidRPr="006C1205">
        <w:rPr>
          <w:rFonts w:ascii="Century Gothic" w:hAnsi="Century Gothic"/>
          <w:sz w:val="22"/>
          <w:szCs w:val="22"/>
        </w:rPr>
        <w:t xml:space="preserve">, where we support and connect a range of arts organisations working in local communities to </w:t>
      </w:r>
      <w:r w:rsidRPr="006C1205">
        <w:rPr>
          <w:rFonts w:ascii="Century Gothic" w:eastAsia="Century Gothic" w:hAnsi="Century Gothic" w:cs="Century Gothic"/>
          <w:sz w:val="22"/>
          <w:szCs w:val="22"/>
        </w:rPr>
        <w:t>provide access to creative opportunities for people who face barriers to inclusion</w:t>
      </w:r>
      <w:r w:rsidRPr="006C1205">
        <w:rPr>
          <w:rFonts w:ascii="Century Gothic" w:hAnsi="Century Gothic"/>
          <w:sz w:val="22"/>
          <w:szCs w:val="22"/>
        </w:rPr>
        <w:t xml:space="preserve">. </w:t>
      </w:r>
    </w:p>
    <w:p w14:paraId="04016BA7" w14:textId="32AEFBBC" w:rsidR="00FF7B00" w:rsidRPr="00A5607C" w:rsidRDefault="00FF7B00" w:rsidP="00FF7B00">
      <w:pPr>
        <w:rPr>
          <w:rFonts w:ascii="Century Gothic" w:eastAsia="Aptos" w:hAnsi="Century Gothic" w:cs="Aptos"/>
          <w:sz w:val="22"/>
          <w:szCs w:val="22"/>
        </w:rPr>
      </w:pPr>
      <w:r w:rsidRPr="006C1205">
        <w:rPr>
          <w:rFonts w:ascii="Century Gothic" w:hAnsi="Century Gothic"/>
          <w:sz w:val="22"/>
          <w:szCs w:val="22"/>
        </w:rPr>
        <w:t>We also provide a national advisory and advocacy service, providing information, resources and research about access to the arts.</w:t>
      </w:r>
    </w:p>
    <w:p w14:paraId="458B9373" w14:textId="77777777" w:rsidR="00FF7B00" w:rsidRPr="00A5607C" w:rsidRDefault="00FF7B00" w:rsidP="00FF7B00">
      <w:pPr>
        <w:pStyle w:val="Heading2"/>
        <w:rPr>
          <w:rFonts w:ascii="Century Gothic" w:eastAsia="Aptos" w:hAnsi="Century Gothic" w:cs="Aptos"/>
          <w:b/>
          <w:bCs/>
          <w:color w:val="auto"/>
          <w:sz w:val="22"/>
          <w:szCs w:val="22"/>
        </w:rPr>
      </w:pPr>
      <w:bookmarkStart w:id="2" w:name="_Toc195954623"/>
      <w:r w:rsidRPr="00A5607C">
        <w:rPr>
          <w:rFonts w:ascii="Century Gothic" w:eastAsia="Aptos" w:hAnsi="Century Gothic" w:cs="Aptos"/>
          <w:b/>
          <w:bCs/>
          <w:color w:val="auto"/>
          <w:sz w:val="22"/>
          <w:szCs w:val="22"/>
        </w:rPr>
        <w:lastRenderedPageBreak/>
        <w:t xml:space="preserve">The </w:t>
      </w:r>
      <w:r w:rsidRPr="00096176">
        <w:rPr>
          <w:rFonts w:ascii="Century Gothic" w:eastAsia="Aptos" w:hAnsi="Century Gothic" w:cs="Aptos"/>
          <w:b/>
          <w:bCs/>
          <w:color w:val="auto"/>
          <w:sz w:val="22"/>
          <w:szCs w:val="22"/>
        </w:rPr>
        <w:t>n</w:t>
      </w:r>
      <w:r w:rsidRPr="00A5607C">
        <w:rPr>
          <w:rFonts w:ascii="Century Gothic" w:eastAsia="Aptos" w:hAnsi="Century Gothic" w:cs="Aptos"/>
          <w:b/>
          <w:bCs/>
          <w:color w:val="auto"/>
          <w:sz w:val="22"/>
          <w:szCs w:val="22"/>
        </w:rPr>
        <w:t>eed for a</w:t>
      </w:r>
      <w:r w:rsidRPr="00096176">
        <w:rPr>
          <w:rFonts w:ascii="Century Gothic" w:eastAsia="Aptos" w:hAnsi="Century Gothic" w:cs="Aptos"/>
          <w:b/>
          <w:bCs/>
          <w:color w:val="auto"/>
          <w:sz w:val="22"/>
          <w:szCs w:val="22"/>
        </w:rPr>
        <w:t xml:space="preserve">n accessible </w:t>
      </w:r>
      <w:r>
        <w:rPr>
          <w:rFonts w:ascii="Century Gothic" w:eastAsia="Aptos" w:hAnsi="Century Gothic" w:cs="Aptos"/>
          <w:b/>
          <w:bCs/>
          <w:color w:val="auto"/>
          <w:sz w:val="22"/>
          <w:szCs w:val="22"/>
        </w:rPr>
        <w:t>Performing Arts venue</w:t>
      </w:r>
      <w:bookmarkEnd w:id="2"/>
      <w:r>
        <w:rPr>
          <w:rFonts w:ascii="Century Gothic" w:eastAsia="Aptos" w:hAnsi="Century Gothic" w:cs="Aptos"/>
          <w:b/>
          <w:bCs/>
          <w:color w:val="auto"/>
          <w:sz w:val="22"/>
          <w:szCs w:val="22"/>
        </w:rPr>
        <w:t xml:space="preserve"> </w:t>
      </w:r>
    </w:p>
    <w:p w14:paraId="16A47BF2"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 xml:space="preserve">Since the closure of the Fortune Theatre in 2018, Dunedin has lacked a professional mid-size theatre suitable for local productions and national tours. This has severely impacted the city’s ability to sustain a vibrant, professional performing arts </w:t>
      </w:r>
      <w:r w:rsidRPr="00096176">
        <w:rPr>
          <w:rFonts w:ascii="Century Gothic" w:eastAsia="Aptos" w:hAnsi="Century Gothic" w:cs="Aptos"/>
          <w:sz w:val="22"/>
          <w:szCs w:val="22"/>
        </w:rPr>
        <w:t>community</w:t>
      </w:r>
      <w:r w:rsidRPr="00A5607C">
        <w:rPr>
          <w:rFonts w:ascii="Century Gothic" w:eastAsia="Aptos" w:hAnsi="Century Gothic" w:cs="Aptos"/>
          <w:sz w:val="22"/>
          <w:szCs w:val="22"/>
        </w:rPr>
        <w:t>. Touring companies now often bypass Dunedin, and local theatre groups are restricted by the inadequacy of existing venues — many of which are inaccessible, too small, outdated, or not consistently available.</w:t>
      </w:r>
    </w:p>
    <w:p w14:paraId="3F33AC3C" w14:textId="77777777" w:rsidR="00FF7B00"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In 2018, a Council-commissioned feasibility study acknowledged this need, leading to the inclusion of $17.1 million in the 2021–31 10-Year Plan. It is deeply disappointing that this commitment has been removed from the current draft 9-Year Plan, despite continued engagement and submissions by Stage South and community stakeholders.</w:t>
      </w:r>
    </w:p>
    <w:p w14:paraId="3C6351EA" w14:textId="77777777" w:rsidR="00FF7B00" w:rsidRPr="00A5607C" w:rsidRDefault="00FF7B00" w:rsidP="00FF7B00">
      <w:pPr>
        <w:rPr>
          <w:rFonts w:ascii="Century Gothic" w:eastAsia="Aptos" w:hAnsi="Century Gothic" w:cs="Aptos"/>
          <w:sz w:val="22"/>
          <w:szCs w:val="22"/>
        </w:rPr>
      </w:pPr>
    </w:p>
    <w:p w14:paraId="494A48DC" w14:textId="77777777" w:rsidR="00FF7B00" w:rsidRPr="00A5607C" w:rsidRDefault="00FF7B00" w:rsidP="00FF7B00">
      <w:pPr>
        <w:pStyle w:val="Heading2"/>
        <w:rPr>
          <w:rFonts w:ascii="Century Gothic" w:eastAsia="Aptos" w:hAnsi="Century Gothic" w:cs="Aptos"/>
          <w:b/>
          <w:bCs/>
          <w:color w:val="auto"/>
          <w:sz w:val="22"/>
          <w:szCs w:val="22"/>
        </w:rPr>
      </w:pPr>
      <w:bookmarkStart w:id="3" w:name="_Toc195954624"/>
      <w:r w:rsidRPr="00A5607C">
        <w:rPr>
          <w:rFonts w:ascii="Century Gothic" w:eastAsia="Aptos" w:hAnsi="Century Gothic" w:cs="Aptos"/>
          <w:b/>
          <w:bCs/>
          <w:color w:val="auto"/>
          <w:sz w:val="22"/>
          <w:szCs w:val="22"/>
        </w:rPr>
        <w:t>Stage South's Vision</w:t>
      </w:r>
      <w:bookmarkEnd w:id="3"/>
    </w:p>
    <w:p w14:paraId="41DA0B5F"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 xml:space="preserve">Stage South has done vital groundwork to realise a new venue, including commissioning adapted architectural plans based on </w:t>
      </w:r>
      <w:hyperlink r:id="rId9" w:history="1">
        <w:r w:rsidRPr="00177E40">
          <w:rPr>
            <w:rStyle w:val="Hyperlink"/>
            <w:rFonts w:ascii="Century Gothic" w:eastAsia="Aptos" w:hAnsi="Century Gothic" w:cs="Aptos"/>
            <w:b/>
            <w:bCs/>
            <w:color w:val="215E99" w:themeColor="text2" w:themeTint="BF"/>
            <w:sz w:val="22"/>
            <w:szCs w:val="22"/>
          </w:rPr>
          <w:t xml:space="preserve">Te </w:t>
        </w:r>
        <w:proofErr w:type="spellStart"/>
        <w:r w:rsidRPr="00177E40">
          <w:rPr>
            <w:rStyle w:val="Hyperlink"/>
            <w:rFonts w:ascii="Century Gothic" w:eastAsia="Aptos" w:hAnsi="Century Gothic" w:cs="Aptos"/>
            <w:b/>
            <w:bCs/>
            <w:color w:val="215E99" w:themeColor="text2" w:themeTint="BF"/>
            <w:sz w:val="22"/>
            <w:szCs w:val="22"/>
          </w:rPr>
          <w:t>Raukura</w:t>
        </w:r>
        <w:proofErr w:type="spellEnd"/>
        <w:r w:rsidRPr="00177E40">
          <w:rPr>
            <w:rStyle w:val="Hyperlink"/>
            <w:rFonts w:ascii="Century Gothic" w:eastAsia="Aptos" w:hAnsi="Century Gothic" w:cs="Aptos"/>
            <w:b/>
            <w:bCs/>
            <w:color w:val="215E99" w:themeColor="text2" w:themeTint="BF"/>
            <w:sz w:val="22"/>
            <w:szCs w:val="22"/>
          </w:rPr>
          <w:t xml:space="preserve"> ki Kāpiti</w:t>
        </w:r>
      </w:hyperlink>
      <w:r w:rsidRPr="00177E40">
        <w:rPr>
          <w:rFonts w:ascii="Century Gothic" w:eastAsia="Aptos" w:hAnsi="Century Gothic" w:cs="Aptos"/>
          <w:color w:val="215E99" w:themeColor="text2" w:themeTint="BF"/>
          <w:sz w:val="22"/>
          <w:szCs w:val="22"/>
        </w:rPr>
        <w:t>,</w:t>
      </w:r>
      <w:r w:rsidRPr="00A5607C">
        <w:rPr>
          <w:rFonts w:ascii="Century Gothic" w:eastAsia="Aptos" w:hAnsi="Century Gothic" w:cs="Aptos"/>
          <w:sz w:val="22"/>
          <w:szCs w:val="22"/>
        </w:rPr>
        <w:t xml:space="preserve"> a practical, cost-effective performing arts centre successfully serving the Kāpiti community. Their proposed venue offers two dedicated performance spaces, integrated 21st-century technology, and fully accessible facilities — all essential for fostering a professional and inclusive arts environment in Dunedin.</w:t>
      </w:r>
    </w:p>
    <w:p w14:paraId="64F3011E" w14:textId="77777777" w:rsidR="00FF7B00"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The proposed venue would serve as a home for professional theatre, community and school productions, music, dance, opera, and touring work — a true community asset that reflects Dunedin’s identity as a UNESCO City of Literature and its proud arts heritage.</w:t>
      </w:r>
    </w:p>
    <w:p w14:paraId="597ED249" w14:textId="77777777" w:rsidR="00FF7B00" w:rsidRPr="00A5607C" w:rsidRDefault="00FF7B00" w:rsidP="00FF7B00">
      <w:pPr>
        <w:rPr>
          <w:rFonts w:ascii="Century Gothic" w:eastAsia="Aptos" w:hAnsi="Century Gothic" w:cs="Aptos"/>
          <w:sz w:val="22"/>
          <w:szCs w:val="22"/>
        </w:rPr>
      </w:pPr>
    </w:p>
    <w:p w14:paraId="7156140E" w14:textId="77777777" w:rsidR="00FF7B00" w:rsidRPr="00A5607C" w:rsidRDefault="00FF7B00" w:rsidP="00FF7B00">
      <w:pPr>
        <w:pStyle w:val="Heading2"/>
        <w:rPr>
          <w:rFonts w:ascii="Century Gothic" w:eastAsia="Aptos" w:hAnsi="Century Gothic" w:cs="Aptos"/>
          <w:b/>
          <w:bCs/>
          <w:color w:val="auto"/>
          <w:sz w:val="22"/>
          <w:szCs w:val="22"/>
        </w:rPr>
      </w:pPr>
      <w:bookmarkStart w:id="4" w:name="_Toc195954625"/>
      <w:r w:rsidRPr="00A5607C">
        <w:rPr>
          <w:rFonts w:ascii="Century Gothic" w:eastAsia="Aptos" w:hAnsi="Century Gothic" w:cs="Aptos"/>
          <w:b/>
          <w:bCs/>
          <w:color w:val="auto"/>
          <w:sz w:val="22"/>
          <w:szCs w:val="22"/>
        </w:rPr>
        <w:t xml:space="preserve">Accessibility and </w:t>
      </w:r>
      <w:r w:rsidRPr="00096176">
        <w:rPr>
          <w:rFonts w:ascii="Century Gothic" w:eastAsia="Aptos" w:hAnsi="Century Gothic" w:cs="Aptos"/>
          <w:b/>
          <w:bCs/>
          <w:color w:val="auto"/>
          <w:sz w:val="22"/>
          <w:szCs w:val="22"/>
        </w:rPr>
        <w:t>i</w:t>
      </w:r>
      <w:r w:rsidRPr="00A5607C">
        <w:rPr>
          <w:rFonts w:ascii="Century Gothic" w:eastAsia="Aptos" w:hAnsi="Century Gothic" w:cs="Aptos"/>
          <w:b/>
          <w:bCs/>
          <w:color w:val="auto"/>
          <w:sz w:val="22"/>
          <w:szCs w:val="22"/>
        </w:rPr>
        <w:t xml:space="preserve">nclusion: </w:t>
      </w:r>
      <w:r w:rsidRPr="00096176">
        <w:rPr>
          <w:rFonts w:ascii="Century Gothic" w:eastAsia="Aptos" w:hAnsi="Century Gothic" w:cs="Aptos"/>
          <w:b/>
          <w:bCs/>
          <w:color w:val="auto"/>
          <w:sz w:val="22"/>
          <w:szCs w:val="22"/>
        </w:rPr>
        <w:t>the</w:t>
      </w:r>
      <w:r w:rsidRPr="00A5607C">
        <w:rPr>
          <w:rFonts w:ascii="Century Gothic" w:eastAsia="Aptos" w:hAnsi="Century Gothic" w:cs="Aptos"/>
          <w:b/>
          <w:bCs/>
          <w:color w:val="auto"/>
          <w:sz w:val="22"/>
          <w:szCs w:val="22"/>
        </w:rPr>
        <w:t xml:space="preserve"> </w:t>
      </w:r>
      <w:r w:rsidRPr="00096176">
        <w:rPr>
          <w:rFonts w:ascii="Century Gothic" w:eastAsia="Aptos" w:hAnsi="Century Gothic" w:cs="Aptos"/>
          <w:b/>
          <w:bCs/>
          <w:color w:val="auto"/>
          <w:sz w:val="22"/>
          <w:szCs w:val="22"/>
        </w:rPr>
        <w:t>p</w:t>
      </w:r>
      <w:r w:rsidRPr="00A5607C">
        <w:rPr>
          <w:rFonts w:ascii="Century Gothic" w:eastAsia="Aptos" w:hAnsi="Century Gothic" w:cs="Aptos"/>
          <w:b/>
          <w:bCs/>
          <w:color w:val="auto"/>
          <w:sz w:val="22"/>
          <w:szCs w:val="22"/>
        </w:rPr>
        <w:t>erspective of Arts Access Aotearoa</w:t>
      </w:r>
      <w:bookmarkEnd w:id="4"/>
    </w:p>
    <w:p w14:paraId="0E4C5F9D"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 xml:space="preserve">A new build is not just an opportunity for functionality; it is an opportunity to </w:t>
      </w:r>
      <w:r w:rsidRPr="00A5607C">
        <w:rPr>
          <w:rFonts w:ascii="Century Gothic" w:eastAsia="Aptos" w:hAnsi="Century Gothic" w:cs="Aptos"/>
          <w:b/>
          <w:bCs/>
          <w:sz w:val="22"/>
          <w:szCs w:val="22"/>
        </w:rPr>
        <w:t>embed accessibility and inclusion from the ground up</w:t>
      </w:r>
      <w:r w:rsidRPr="00A5607C">
        <w:rPr>
          <w:rFonts w:ascii="Century Gothic" w:eastAsia="Aptos" w:hAnsi="Century Gothic" w:cs="Aptos"/>
          <w:sz w:val="22"/>
          <w:szCs w:val="22"/>
        </w:rPr>
        <w:t xml:space="preserve">. </w:t>
      </w:r>
    </w:p>
    <w:p w14:paraId="22FCCDB3" w14:textId="7479E8BA" w:rsidR="00FF7B00" w:rsidRPr="00A5607C" w:rsidRDefault="29E6875C" w:rsidP="00FF7B00">
      <w:pPr>
        <w:rPr>
          <w:rFonts w:ascii="Century Gothic" w:eastAsia="Aptos" w:hAnsi="Century Gothic" w:cs="Aptos"/>
          <w:sz w:val="22"/>
          <w:szCs w:val="22"/>
        </w:rPr>
      </w:pPr>
      <w:r w:rsidRPr="29E6875C">
        <w:rPr>
          <w:rFonts w:ascii="Century Gothic" w:eastAsia="Aptos" w:hAnsi="Century Gothic" w:cs="Aptos"/>
          <w:sz w:val="22"/>
          <w:szCs w:val="22"/>
        </w:rPr>
        <w:t xml:space="preserve">Any new performing arts venue must meet best practice accessibility </w:t>
      </w:r>
      <w:r w:rsidR="00CA2D51">
        <w:rPr>
          <w:rFonts w:ascii="Century Gothic" w:eastAsia="Aptos" w:hAnsi="Century Gothic" w:cs="Aptos"/>
          <w:sz w:val="22"/>
          <w:szCs w:val="22"/>
        </w:rPr>
        <w:t xml:space="preserve">and universal design </w:t>
      </w:r>
      <w:r w:rsidRPr="29E6875C">
        <w:rPr>
          <w:rFonts w:ascii="Century Gothic" w:eastAsia="Aptos" w:hAnsi="Century Gothic" w:cs="Aptos"/>
          <w:sz w:val="22"/>
          <w:szCs w:val="22"/>
        </w:rPr>
        <w:t>standards, enabling:</w:t>
      </w:r>
    </w:p>
    <w:p w14:paraId="576C0054" w14:textId="77777777" w:rsidR="00FF7B00" w:rsidRPr="00A5607C" w:rsidRDefault="00FF7B00" w:rsidP="00FF7B00">
      <w:pPr>
        <w:numPr>
          <w:ilvl w:val="0"/>
          <w:numId w:val="1"/>
        </w:numPr>
        <w:rPr>
          <w:rFonts w:ascii="Century Gothic" w:eastAsia="Aptos" w:hAnsi="Century Gothic" w:cs="Aptos"/>
          <w:sz w:val="22"/>
          <w:szCs w:val="22"/>
        </w:rPr>
      </w:pPr>
      <w:r w:rsidRPr="00A5607C">
        <w:rPr>
          <w:rFonts w:ascii="Century Gothic" w:eastAsia="Aptos" w:hAnsi="Century Gothic" w:cs="Aptos"/>
          <w:b/>
          <w:bCs/>
          <w:sz w:val="22"/>
          <w:szCs w:val="22"/>
        </w:rPr>
        <w:t>Street-to-seat and street-to-stage access</w:t>
      </w:r>
      <w:r w:rsidRPr="00A5607C">
        <w:rPr>
          <w:rFonts w:ascii="Century Gothic" w:eastAsia="Aptos" w:hAnsi="Century Gothic" w:cs="Aptos"/>
          <w:sz w:val="22"/>
          <w:szCs w:val="22"/>
        </w:rPr>
        <w:t xml:space="preserve"> for wheelchair users and those with limited mobility</w:t>
      </w:r>
    </w:p>
    <w:p w14:paraId="6555681C" w14:textId="77777777" w:rsidR="00FF7B00" w:rsidRPr="00A5607C" w:rsidRDefault="00FF7B00" w:rsidP="00FF7B00">
      <w:pPr>
        <w:numPr>
          <w:ilvl w:val="0"/>
          <w:numId w:val="1"/>
        </w:numPr>
        <w:rPr>
          <w:rFonts w:ascii="Century Gothic" w:eastAsia="Aptos" w:hAnsi="Century Gothic" w:cs="Aptos"/>
          <w:sz w:val="22"/>
          <w:szCs w:val="22"/>
        </w:rPr>
      </w:pPr>
      <w:r w:rsidRPr="00A5607C">
        <w:rPr>
          <w:rFonts w:ascii="Century Gothic" w:eastAsia="Aptos" w:hAnsi="Century Gothic" w:cs="Aptos"/>
          <w:b/>
          <w:bCs/>
          <w:sz w:val="22"/>
          <w:szCs w:val="22"/>
        </w:rPr>
        <w:t>Accessible seating, backstage areas, and green rooms</w:t>
      </w:r>
    </w:p>
    <w:p w14:paraId="1887F2F6" w14:textId="77777777" w:rsidR="00FF7B00" w:rsidRPr="00A5607C" w:rsidRDefault="00FF7B00" w:rsidP="00FF7B00">
      <w:pPr>
        <w:numPr>
          <w:ilvl w:val="0"/>
          <w:numId w:val="1"/>
        </w:numPr>
        <w:rPr>
          <w:rFonts w:ascii="Century Gothic" w:eastAsia="Aptos" w:hAnsi="Century Gothic" w:cs="Aptos"/>
          <w:sz w:val="22"/>
          <w:szCs w:val="22"/>
        </w:rPr>
      </w:pPr>
      <w:r w:rsidRPr="00A5607C">
        <w:rPr>
          <w:rFonts w:ascii="Century Gothic" w:eastAsia="Aptos" w:hAnsi="Century Gothic" w:cs="Aptos"/>
          <w:b/>
          <w:bCs/>
          <w:sz w:val="22"/>
          <w:szCs w:val="22"/>
        </w:rPr>
        <w:t>Hearing loops and captioning options</w:t>
      </w:r>
      <w:r w:rsidRPr="00A5607C">
        <w:rPr>
          <w:rFonts w:ascii="Century Gothic" w:eastAsia="Aptos" w:hAnsi="Century Gothic" w:cs="Aptos"/>
          <w:sz w:val="22"/>
          <w:szCs w:val="22"/>
        </w:rPr>
        <w:t xml:space="preserve"> for Deaf and hard-of-hearing patrons</w:t>
      </w:r>
    </w:p>
    <w:p w14:paraId="3280735A" w14:textId="77777777" w:rsidR="00FF7B00" w:rsidRPr="00A5607C" w:rsidRDefault="00FF7B00" w:rsidP="00FF7B00">
      <w:pPr>
        <w:numPr>
          <w:ilvl w:val="0"/>
          <w:numId w:val="1"/>
        </w:numPr>
        <w:rPr>
          <w:rFonts w:ascii="Century Gothic" w:eastAsia="Aptos" w:hAnsi="Century Gothic" w:cs="Aptos"/>
          <w:sz w:val="22"/>
          <w:szCs w:val="22"/>
        </w:rPr>
      </w:pPr>
      <w:r w:rsidRPr="00A5607C">
        <w:rPr>
          <w:rFonts w:ascii="Century Gothic" w:eastAsia="Aptos" w:hAnsi="Century Gothic" w:cs="Aptos"/>
          <w:b/>
          <w:bCs/>
          <w:sz w:val="22"/>
          <w:szCs w:val="22"/>
        </w:rPr>
        <w:t>Sensory-friendly performances</w:t>
      </w:r>
      <w:r w:rsidRPr="00A5607C">
        <w:rPr>
          <w:rFonts w:ascii="Century Gothic" w:eastAsia="Aptos" w:hAnsi="Century Gothic" w:cs="Aptos"/>
          <w:sz w:val="22"/>
          <w:szCs w:val="22"/>
        </w:rPr>
        <w:t xml:space="preserve"> and calm spaces</w:t>
      </w:r>
    </w:p>
    <w:p w14:paraId="04D60F14" w14:textId="536F8561" w:rsidR="00FF7B00" w:rsidRPr="00A5607C" w:rsidRDefault="5447D41E" w:rsidP="00FF7B00">
      <w:pPr>
        <w:numPr>
          <w:ilvl w:val="0"/>
          <w:numId w:val="1"/>
        </w:numPr>
        <w:rPr>
          <w:rFonts w:ascii="Century Gothic" w:eastAsia="Aptos" w:hAnsi="Century Gothic" w:cs="Aptos"/>
          <w:sz w:val="22"/>
          <w:szCs w:val="22"/>
        </w:rPr>
      </w:pPr>
      <w:r w:rsidRPr="5447D41E">
        <w:rPr>
          <w:rFonts w:ascii="Century Gothic" w:eastAsia="Aptos" w:hAnsi="Century Gothic" w:cs="Aptos"/>
          <w:b/>
          <w:bCs/>
          <w:sz w:val="22"/>
          <w:szCs w:val="22"/>
        </w:rPr>
        <w:t>Māori and Pasifika cultural design principles</w:t>
      </w:r>
      <w:r w:rsidRPr="5447D41E">
        <w:rPr>
          <w:rFonts w:ascii="Century Gothic" w:eastAsia="Aptos" w:hAnsi="Century Gothic" w:cs="Aptos"/>
          <w:sz w:val="22"/>
          <w:szCs w:val="22"/>
        </w:rPr>
        <w:t xml:space="preserve"> to ensure the space feels welcoming to all</w:t>
      </w:r>
      <w:r w:rsidR="00CA2D51">
        <w:rPr>
          <w:rFonts w:ascii="Century Gothic" w:eastAsia="Aptos" w:hAnsi="Century Gothic" w:cs="Aptos"/>
          <w:sz w:val="22"/>
          <w:szCs w:val="22"/>
        </w:rPr>
        <w:t xml:space="preserve"> </w:t>
      </w:r>
      <w:r w:rsidR="00CA2D51" w:rsidRPr="00CA2D51">
        <w:rPr>
          <w:rFonts w:ascii="Century Gothic" w:eastAsia="Aptos" w:hAnsi="Century Gothic" w:cs="Aptos"/>
          <w:sz w:val="22"/>
          <w:szCs w:val="22"/>
        </w:rPr>
        <w:t xml:space="preserve">and reflects the cultural significance of the </w:t>
      </w:r>
      <w:proofErr w:type="spellStart"/>
      <w:r w:rsidR="00CA2D51" w:rsidRPr="00CA2D51">
        <w:rPr>
          <w:rFonts w:ascii="Century Gothic" w:eastAsia="Aptos" w:hAnsi="Century Gothic" w:cs="Aptos"/>
          <w:sz w:val="22"/>
          <w:szCs w:val="22"/>
        </w:rPr>
        <w:t>Ōtepoti</w:t>
      </w:r>
      <w:proofErr w:type="spellEnd"/>
      <w:r w:rsidR="00CA2D51" w:rsidRPr="00CA2D51">
        <w:rPr>
          <w:rFonts w:ascii="Century Gothic" w:eastAsia="Aptos" w:hAnsi="Century Gothic" w:cs="Aptos"/>
          <w:sz w:val="22"/>
          <w:szCs w:val="22"/>
        </w:rPr>
        <w:t xml:space="preserve"> region.</w:t>
      </w:r>
    </w:p>
    <w:p w14:paraId="230D1B67" w14:textId="77777777" w:rsidR="00FF7B00" w:rsidRPr="00A5607C" w:rsidRDefault="00FF7B00" w:rsidP="00FF7B00">
      <w:pPr>
        <w:numPr>
          <w:ilvl w:val="0"/>
          <w:numId w:val="1"/>
        </w:numPr>
        <w:rPr>
          <w:rFonts w:ascii="Century Gothic" w:eastAsia="Aptos" w:hAnsi="Century Gothic" w:cs="Aptos"/>
          <w:sz w:val="22"/>
          <w:szCs w:val="22"/>
        </w:rPr>
      </w:pPr>
      <w:r w:rsidRPr="00A5607C">
        <w:rPr>
          <w:rFonts w:ascii="Century Gothic" w:eastAsia="Aptos" w:hAnsi="Century Gothic" w:cs="Aptos"/>
          <w:b/>
          <w:bCs/>
          <w:sz w:val="22"/>
          <w:szCs w:val="22"/>
        </w:rPr>
        <w:lastRenderedPageBreak/>
        <w:t>Financial and geographical accessibility</w:t>
      </w:r>
      <w:r w:rsidRPr="00A5607C">
        <w:rPr>
          <w:rFonts w:ascii="Century Gothic" w:eastAsia="Aptos" w:hAnsi="Century Gothic" w:cs="Aptos"/>
          <w:sz w:val="22"/>
          <w:szCs w:val="22"/>
        </w:rPr>
        <w:t xml:space="preserve"> through community hire options and outreach</w:t>
      </w:r>
    </w:p>
    <w:p w14:paraId="48E10D8B" w14:textId="77777777" w:rsidR="00FF7B00"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This is not just a matter of compliance, but one of equity, dignity, and creative opportunity for all.</w:t>
      </w:r>
    </w:p>
    <w:p w14:paraId="7CD16023" w14:textId="77777777" w:rsidR="00FF7B00" w:rsidRPr="00A5607C" w:rsidRDefault="00FF7B00" w:rsidP="00FF7B00">
      <w:pPr>
        <w:rPr>
          <w:rFonts w:ascii="Century Gothic" w:eastAsia="Aptos" w:hAnsi="Century Gothic" w:cs="Aptos"/>
          <w:sz w:val="22"/>
          <w:szCs w:val="22"/>
        </w:rPr>
      </w:pPr>
    </w:p>
    <w:p w14:paraId="07622C55" w14:textId="77777777" w:rsidR="00FF7B00" w:rsidRPr="00A5607C" w:rsidRDefault="00FF7B00" w:rsidP="00FF7B00">
      <w:pPr>
        <w:pStyle w:val="Heading2"/>
        <w:rPr>
          <w:rFonts w:ascii="Century Gothic" w:eastAsia="Aptos" w:hAnsi="Century Gothic" w:cs="Aptos"/>
          <w:b/>
          <w:bCs/>
          <w:color w:val="auto"/>
          <w:sz w:val="22"/>
          <w:szCs w:val="22"/>
        </w:rPr>
      </w:pPr>
      <w:bookmarkStart w:id="5" w:name="_Toc195954626"/>
      <w:r w:rsidRPr="00A5607C">
        <w:rPr>
          <w:rFonts w:ascii="Century Gothic" w:eastAsia="Aptos" w:hAnsi="Century Gothic" w:cs="Aptos"/>
          <w:b/>
          <w:bCs/>
          <w:color w:val="auto"/>
          <w:sz w:val="22"/>
          <w:szCs w:val="22"/>
        </w:rPr>
        <w:t xml:space="preserve">A </w:t>
      </w:r>
      <w:r>
        <w:rPr>
          <w:rFonts w:ascii="Century Gothic" w:eastAsia="Aptos" w:hAnsi="Century Gothic" w:cs="Aptos"/>
          <w:b/>
          <w:bCs/>
          <w:color w:val="auto"/>
          <w:sz w:val="22"/>
          <w:szCs w:val="22"/>
        </w:rPr>
        <w:t>s</w:t>
      </w:r>
      <w:r w:rsidRPr="00A5607C">
        <w:rPr>
          <w:rFonts w:ascii="Century Gothic" w:eastAsia="Aptos" w:hAnsi="Century Gothic" w:cs="Aptos"/>
          <w:b/>
          <w:bCs/>
          <w:color w:val="auto"/>
          <w:sz w:val="22"/>
          <w:szCs w:val="22"/>
        </w:rPr>
        <w:t xml:space="preserve">trategic and </w:t>
      </w:r>
      <w:r>
        <w:rPr>
          <w:rFonts w:ascii="Century Gothic" w:eastAsia="Aptos" w:hAnsi="Century Gothic" w:cs="Aptos"/>
          <w:b/>
          <w:bCs/>
          <w:color w:val="auto"/>
          <w:sz w:val="22"/>
          <w:szCs w:val="22"/>
        </w:rPr>
        <w:t>c</w:t>
      </w:r>
      <w:r w:rsidRPr="00A5607C">
        <w:rPr>
          <w:rFonts w:ascii="Century Gothic" w:eastAsia="Aptos" w:hAnsi="Century Gothic" w:cs="Aptos"/>
          <w:b/>
          <w:bCs/>
          <w:color w:val="auto"/>
          <w:sz w:val="22"/>
          <w:szCs w:val="22"/>
        </w:rPr>
        <w:t xml:space="preserve">ultural </w:t>
      </w:r>
      <w:r>
        <w:rPr>
          <w:rFonts w:ascii="Century Gothic" w:eastAsia="Aptos" w:hAnsi="Century Gothic" w:cs="Aptos"/>
          <w:b/>
          <w:bCs/>
          <w:color w:val="auto"/>
          <w:sz w:val="22"/>
          <w:szCs w:val="22"/>
        </w:rPr>
        <w:t>i</w:t>
      </w:r>
      <w:r w:rsidRPr="00A5607C">
        <w:rPr>
          <w:rFonts w:ascii="Century Gothic" w:eastAsia="Aptos" w:hAnsi="Century Gothic" w:cs="Aptos"/>
          <w:b/>
          <w:bCs/>
          <w:color w:val="auto"/>
          <w:sz w:val="22"/>
          <w:szCs w:val="22"/>
        </w:rPr>
        <w:t>mperative</w:t>
      </w:r>
      <w:bookmarkEnd w:id="5"/>
    </w:p>
    <w:p w14:paraId="5C4B780B" w14:textId="77777777" w:rsidR="00FF7B00" w:rsidRPr="00A5607C" w:rsidRDefault="00FF7B00" w:rsidP="00FF7B00">
      <w:pPr>
        <w:rPr>
          <w:rFonts w:ascii="Century Gothic" w:eastAsia="Aptos" w:hAnsi="Century Gothic" w:cs="Aptos"/>
          <w:sz w:val="22"/>
          <w:szCs w:val="22"/>
        </w:rPr>
      </w:pPr>
      <w:proofErr w:type="spellStart"/>
      <w:r w:rsidRPr="00A5607C">
        <w:rPr>
          <w:rFonts w:ascii="Century Gothic" w:eastAsia="Aptos" w:hAnsi="Century Gothic" w:cs="Aptos"/>
          <w:sz w:val="22"/>
          <w:szCs w:val="22"/>
        </w:rPr>
        <w:t>Ōtepoti’s</w:t>
      </w:r>
      <w:proofErr w:type="spellEnd"/>
      <w:r w:rsidRPr="00A5607C">
        <w:rPr>
          <w:rFonts w:ascii="Century Gothic" w:eastAsia="Aptos" w:hAnsi="Century Gothic" w:cs="Aptos"/>
          <w:sz w:val="22"/>
          <w:szCs w:val="22"/>
        </w:rPr>
        <w:t xml:space="preserve"> cultural future depends on bold and strategic investment. A purpose-built venue will create jobs, retain local talent, attract national and international touring works, and restore a professional hub for theatre and performing arts. With Stage South’s experience, architectural planning in place, and a strong collaborative ethos, now is the time for Council to act and reinstate its commitment.</w:t>
      </w:r>
    </w:p>
    <w:p w14:paraId="56491C8E"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We urge Dunedin City Council to:</w:t>
      </w:r>
    </w:p>
    <w:p w14:paraId="4DD95644" w14:textId="77777777" w:rsidR="00FF7B00" w:rsidRPr="00A5607C" w:rsidRDefault="00FF7B00" w:rsidP="00FF7B00">
      <w:pPr>
        <w:numPr>
          <w:ilvl w:val="0"/>
          <w:numId w:val="2"/>
        </w:numPr>
        <w:rPr>
          <w:rFonts w:ascii="Century Gothic" w:eastAsia="Aptos" w:hAnsi="Century Gothic" w:cs="Aptos"/>
          <w:sz w:val="22"/>
          <w:szCs w:val="22"/>
        </w:rPr>
      </w:pPr>
      <w:r w:rsidRPr="00A5607C">
        <w:rPr>
          <w:rFonts w:ascii="Century Gothic" w:eastAsia="Aptos" w:hAnsi="Century Gothic" w:cs="Aptos"/>
          <w:b/>
          <w:bCs/>
          <w:sz w:val="22"/>
          <w:szCs w:val="22"/>
        </w:rPr>
        <w:t>Reinstate funding</w:t>
      </w:r>
      <w:r w:rsidRPr="00A5607C">
        <w:rPr>
          <w:rFonts w:ascii="Century Gothic" w:eastAsia="Aptos" w:hAnsi="Century Gothic" w:cs="Aptos"/>
          <w:sz w:val="22"/>
          <w:szCs w:val="22"/>
        </w:rPr>
        <w:t xml:space="preserve"> for a performing arts venue into the 2025–2034 9-Year Plan</w:t>
      </w:r>
    </w:p>
    <w:p w14:paraId="25CF5103" w14:textId="77777777" w:rsidR="00FF7B00" w:rsidRPr="00A5607C" w:rsidRDefault="00FF7B00" w:rsidP="00FF7B00">
      <w:pPr>
        <w:numPr>
          <w:ilvl w:val="0"/>
          <w:numId w:val="2"/>
        </w:numPr>
        <w:rPr>
          <w:rFonts w:ascii="Century Gothic" w:eastAsia="Aptos" w:hAnsi="Century Gothic" w:cs="Aptos"/>
          <w:sz w:val="22"/>
          <w:szCs w:val="22"/>
        </w:rPr>
      </w:pPr>
      <w:r w:rsidRPr="00A5607C">
        <w:rPr>
          <w:rFonts w:ascii="Century Gothic" w:eastAsia="Aptos" w:hAnsi="Century Gothic" w:cs="Aptos"/>
          <w:b/>
          <w:bCs/>
          <w:sz w:val="22"/>
          <w:szCs w:val="22"/>
        </w:rPr>
        <w:t>Collaborate actively</w:t>
      </w:r>
      <w:r w:rsidRPr="00A5607C">
        <w:rPr>
          <w:rFonts w:ascii="Century Gothic" w:eastAsia="Aptos" w:hAnsi="Century Gothic" w:cs="Aptos"/>
          <w:sz w:val="22"/>
          <w:szCs w:val="22"/>
        </w:rPr>
        <w:t xml:space="preserve"> with Stage South and the arts sector to ensure the venue is designed for the needs of our diverse communities</w:t>
      </w:r>
    </w:p>
    <w:p w14:paraId="1D639F8E" w14:textId="77777777" w:rsidR="00FF7B00" w:rsidRPr="00A5607C" w:rsidRDefault="00FF7B00" w:rsidP="00FF7B00">
      <w:pPr>
        <w:numPr>
          <w:ilvl w:val="0"/>
          <w:numId w:val="2"/>
        </w:numPr>
        <w:rPr>
          <w:rFonts w:ascii="Century Gothic" w:eastAsia="Aptos" w:hAnsi="Century Gothic" w:cs="Aptos"/>
          <w:sz w:val="22"/>
          <w:szCs w:val="22"/>
        </w:rPr>
      </w:pPr>
      <w:r w:rsidRPr="00A5607C">
        <w:rPr>
          <w:rFonts w:ascii="Century Gothic" w:eastAsia="Aptos" w:hAnsi="Century Gothic" w:cs="Aptos"/>
          <w:b/>
          <w:bCs/>
          <w:sz w:val="22"/>
          <w:szCs w:val="22"/>
        </w:rPr>
        <w:t>Ensure accessibility and inclusion</w:t>
      </w:r>
      <w:r w:rsidRPr="00A5607C">
        <w:rPr>
          <w:rFonts w:ascii="Century Gothic" w:eastAsia="Aptos" w:hAnsi="Century Gothic" w:cs="Aptos"/>
          <w:sz w:val="22"/>
          <w:szCs w:val="22"/>
        </w:rPr>
        <w:t xml:space="preserve"> are core design and operational priorities</w:t>
      </w:r>
    </w:p>
    <w:p w14:paraId="11ECDEA9" w14:textId="77777777" w:rsidR="00FF7B00" w:rsidRPr="00A5607C" w:rsidRDefault="00FF7B00" w:rsidP="00FF7B00">
      <w:pPr>
        <w:rPr>
          <w:rFonts w:ascii="Century Gothic" w:eastAsia="Aptos" w:hAnsi="Century Gothic" w:cs="Aptos"/>
          <w:sz w:val="22"/>
          <w:szCs w:val="22"/>
        </w:rPr>
      </w:pPr>
      <w:r w:rsidRPr="00A5607C">
        <w:rPr>
          <w:rFonts w:ascii="Century Gothic" w:eastAsia="Aptos" w:hAnsi="Century Gothic" w:cs="Aptos"/>
          <w:sz w:val="22"/>
          <w:szCs w:val="22"/>
        </w:rPr>
        <w:t>Thank you for considering this submission in support of a vital cultural asset for Dunedin’s future.</w:t>
      </w:r>
    </w:p>
    <w:p w14:paraId="2CA8318A" w14:textId="77777777" w:rsidR="00177E40" w:rsidRDefault="00177E40" w:rsidP="00FF7B00">
      <w:pPr>
        <w:rPr>
          <w:rFonts w:ascii="Century Gothic" w:eastAsia="Aptos" w:hAnsi="Century Gothic" w:cs="Aptos"/>
          <w:sz w:val="22"/>
          <w:szCs w:val="22"/>
        </w:rPr>
      </w:pPr>
    </w:p>
    <w:p w14:paraId="7D629D76" w14:textId="0F2C2C32" w:rsidR="00E14B53" w:rsidRDefault="00FF7B00" w:rsidP="00FF7B00">
      <w:proofErr w:type="spellStart"/>
      <w:r w:rsidRPr="00A5607C">
        <w:rPr>
          <w:rFonts w:ascii="Century Gothic" w:eastAsia="Aptos" w:hAnsi="Century Gothic" w:cs="Aptos"/>
          <w:sz w:val="22"/>
          <w:szCs w:val="22"/>
        </w:rPr>
        <w:t>Nāku</w:t>
      </w:r>
      <w:proofErr w:type="spellEnd"/>
      <w:r w:rsidRPr="00A5607C">
        <w:rPr>
          <w:rFonts w:ascii="Century Gothic" w:eastAsia="Aptos" w:hAnsi="Century Gothic" w:cs="Aptos"/>
          <w:sz w:val="22"/>
          <w:szCs w:val="22"/>
        </w:rPr>
        <w:t xml:space="preserve"> </w:t>
      </w:r>
      <w:proofErr w:type="spellStart"/>
      <w:r w:rsidRPr="00A5607C">
        <w:rPr>
          <w:rFonts w:ascii="Century Gothic" w:eastAsia="Aptos" w:hAnsi="Century Gothic" w:cs="Aptos"/>
          <w:sz w:val="22"/>
          <w:szCs w:val="22"/>
        </w:rPr>
        <w:t>noa</w:t>
      </w:r>
      <w:proofErr w:type="spellEnd"/>
      <w:r w:rsidRPr="00A5607C">
        <w:rPr>
          <w:rFonts w:ascii="Century Gothic" w:eastAsia="Aptos" w:hAnsi="Century Gothic" w:cs="Aptos"/>
          <w:sz w:val="22"/>
          <w:szCs w:val="22"/>
        </w:rPr>
        <w:t xml:space="preserve">, </w:t>
      </w:r>
      <w:proofErr w:type="spellStart"/>
      <w:r w:rsidRPr="00A5607C">
        <w:rPr>
          <w:rFonts w:ascii="Century Gothic" w:eastAsia="Aptos" w:hAnsi="Century Gothic" w:cs="Aptos"/>
          <w:sz w:val="22"/>
          <w:szCs w:val="22"/>
        </w:rPr>
        <w:t>nā</w:t>
      </w:r>
      <w:proofErr w:type="spellEnd"/>
      <w:r w:rsidRPr="00A5607C">
        <w:rPr>
          <w:rFonts w:ascii="Century Gothic" w:eastAsia="Aptos" w:hAnsi="Century Gothic" w:cs="Aptos"/>
          <w:sz w:val="22"/>
          <w:szCs w:val="22"/>
        </w:rPr>
        <w:br/>
      </w:r>
      <w:r w:rsidRPr="00096176">
        <w:rPr>
          <w:rFonts w:ascii="Century Gothic" w:eastAsia="Aptos" w:hAnsi="Century Gothic" w:cs="Aptos"/>
          <w:sz w:val="22"/>
          <w:szCs w:val="22"/>
        </w:rPr>
        <w:t>Richard Benge</w:t>
      </w:r>
      <w:r w:rsidRPr="00A5607C">
        <w:rPr>
          <w:rFonts w:ascii="Century Gothic" w:eastAsia="Aptos" w:hAnsi="Century Gothic" w:cs="Aptos"/>
          <w:sz w:val="22"/>
          <w:szCs w:val="22"/>
        </w:rPr>
        <w:br/>
      </w:r>
      <w:r w:rsidRPr="00096176">
        <w:rPr>
          <w:rFonts w:ascii="Century Gothic" w:eastAsia="Aptos" w:hAnsi="Century Gothic" w:cs="Aptos"/>
          <w:sz w:val="22"/>
          <w:szCs w:val="22"/>
        </w:rPr>
        <w:t>Executive Director</w:t>
      </w:r>
      <w:r w:rsidRPr="00096176">
        <w:rPr>
          <w:rFonts w:ascii="Century Gothic" w:eastAsia="Aptos" w:hAnsi="Century Gothic" w:cs="Aptos"/>
          <w:sz w:val="22"/>
          <w:szCs w:val="22"/>
        </w:rPr>
        <w:br/>
        <w:t>Arts Access Aotearoa</w:t>
      </w:r>
    </w:p>
    <w:sectPr w:rsidR="00E14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3CEA"/>
    <w:multiLevelType w:val="hybridMultilevel"/>
    <w:tmpl w:val="51D4C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BA20B2"/>
    <w:multiLevelType w:val="multilevel"/>
    <w:tmpl w:val="FD8A4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901D4"/>
    <w:multiLevelType w:val="multilevel"/>
    <w:tmpl w:val="A836C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0958826">
    <w:abstractNumId w:val="1"/>
  </w:num>
  <w:num w:numId="2" w16cid:durableId="665548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41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00"/>
    <w:rsid w:val="00177E40"/>
    <w:rsid w:val="002B18B5"/>
    <w:rsid w:val="00321D14"/>
    <w:rsid w:val="006B3A3D"/>
    <w:rsid w:val="008743BE"/>
    <w:rsid w:val="00CA2D51"/>
    <w:rsid w:val="00E14B53"/>
    <w:rsid w:val="00ED624C"/>
    <w:rsid w:val="00FF7B00"/>
    <w:rsid w:val="29E6875C"/>
    <w:rsid w:val="5447D4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F261"/>
  <w15:chartTrackingRefBased/>
  <w15:docId w15:val="{C2D78862-241B-439D-912C-72FFE4C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00"/>
  </w:style>
  <w:style w:type="paragraph" w:styleId="Heading1">
    <w:name w:val="heading 1"/>
    <w:basedOn w:val="Normal"/>
    <w:next w:val="Normal"/>
    <w:link w:val="Heading1Char"/>
    <w:uiPriority w:val="9"/>
    <w:qFormat/>
    <w:rsid w:val="00FF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7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B00"/>
    <w:rPr>
      <w:rFonts w:eastAsiaTheme="majorEastAsia" w:cstheme="majorBidi"/>
      <w:color w:val="272727" w:themeColor="text1" w:themeTint="D8"/>
    </w:rPr>
  </w:style>
  <w:style w:type="paragraph" w:styleId="Title">
    <w:name w:val="Title"/>
    <w:basedOn w:val="Normal"/>
    <w:next w:val="Normal"/>
    <w:link w:val="TitleChar"/>
    <w:uiPriority w:val="10"/>
    <w:qFormat/>
    <w:rsid w:val="00FF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B00"/>
    <w:pPr>
      <w:spacing w:before="160"/>
      <w:jc w:val="center"/>
    </w:pPr>
    <w:rPr>
      <w:i/>
      <w:iCs/>
      <w:color w:val="404040" w:themeColor="text1" w:themeTint="BF"/>
    </w:rPr>
  </w:style>
  <w:style w:type="character" w:customStyle="1" w:styleId="QuoteChar">
    <w:name w:val="Quote Char"/>
    <w:basedOn w:val="DefaultParagraphFont"/>
    <w:link w:val="Quote"/>
    <w:uiPriority w:val="29"/>
    <w:rsid w:val="00FF7B00"/>
    <w:rPr>
      <w:i/>
      <w:iCs/>
      <w:color w:val="404040" w:themeColor="text1" w:themeTint="BF"/>
    </w:rPr>
  </w:style>
  <w:style w:type="paragraph" w:styleId="ListParagraph">
    <w:name w:val="List Paragraph"/>
    <w:basedOn w:val="Normal"/>
    <w:uiPriority w:val="34"/>
    <w:qFormat/>
    <w:rsid w:val="00FF7B00"/>
    <w:pPr>
      <w:ind w:left="720"/>
      <w:contextualSpacing/>
    </w:pPr>
  </w:style>
  <w:style w:type="character" w:styleId="IntenseEmphasis">
    <w:name w:val="Intense Emphasis"/>
    <w:basedOn w:val="DefaultParagraphFont"/>
    <w:uiPriority w:val="21"/>
    <w:qFormat/>
    <w:rsid w:val="00FF7B00"/>
    <w:rPr>
      <w:i/>
      <w:iCs/>
      <w:color w:val="0F4761" w:themeColor="accent1" w:themeShade="BF"/>
    </w:rPr>
  </w:style>
  <w:style w:type="paragraph" w:styleId="IntenseQuote">
    <w:name w:val="Intense Quote"/>
    <w:basedOn w:val="Normal"/>
    <w:next w:val="Normal"/>
    <w:link w:val="IntenseQuoteChar"/>
    <w:uiPriority w:val="30"/>
    <w:qFormat/>
    <w:rsid w:val="00FF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B00"/>
    <w:rPr>
      <w:i/>
      <w:iCs/>
      <w:color w:val="0F4761" w:themeColor="accent1" w:themeShade="BF"/>
    </w:rPr>
  </w:style>
  <w:style w:type="character" w:styleId="IntenseReference">
    <w:name w:val="Intense Reference"/>
    <w:basedOn w:val="DefaultParagraphFont"/>
    <w:uiPriority w:val="32"/>
    <w:qFormat/>
    <w:rsid w:val="00FF7B00"/>
    <w:rPr>
      <w:b/>
      <w:bCs/>
      <w:smallCaps/>
      <w:color w:val="0F4761" w:themeColor="accent1" w:themeShade="BF"/>
      <w:spacing w:val="5"/>
    </w:rPr>
  </w:style>
  <w:style w:type="character" w:styleId="Hyperlink">
    <w:name w:val="Hyperlink"/>
    <w:basedOn w:val="DefaultParagraphFont"/>
    <w:uiPriority w:val="99"/>
    <w:unhideWhenUsed/>
    <w:rsid w:val="00FF7B00"/>
    <w:rPr>
      <w:color w:val="467886" w:themeColor="hyperlink"/>
      <w:u w:val="single"/>
    </w:rPr>
  </w:style>
  <w:style w:type="paragraph" w:styleId="TOCHeading">
    <w:name w:val="TOC Heading"/>
    <w:basedOn w:val="Heading1"/>
    <w:next w:val="Normal"/>
    <w:uiPriority w:val="39"/>
    <w:unhideWhenUsed/>
    <w:qFormat/>
    <w:rsid w:val="00FF7B00"/>
    <w:pPr>
      <w:spacing w:before="240" w:after="0" w:line="259" w:lineRule="auto"/>
      <w:outlineLvl w:val="9"/>
    </w:pPr>
    <w:rPr>
      <w:kern w:val="0"/>
      <w:sz w:val="32"/>
      <w:szCs w:val="32"/>
      <w:lang w:val="en-US" w:eastAsia="ja-JP"/>
      <w14:ligatures w14:val="none"/>
    </w:rPr>
  </w:style>
  <w:style w:type="paragraph" w:styleId="TOC1">
    <w:name w:val="toc 1"/>
    <w:basedOn w:val="Normal"/>
    <w:next w:val="Normal"/>
    <w:autoRedefine/>
    <w:uiPriority w:val="39"/>
    <w:unhideWhenUsed/>
    <w:rsid w:val="00FF7B00"/>
    <w:pPr>
      <w:spacing w:after="100" w:line="279" w:lineRule="auto"/>
    </w:pPr>
    <w:rPr>
      <w:rFonts w:eastAsiaTheme="minorEastAsia"/>
      <w:kern w:val="0"/>
      <w:lang w:val="en-US" w:eastAsia="ja-JP"/>
      <w14:ligatures w14:val="none"/>
    </w:rPr>
  </w:style>
  <w:style w:type="paragraph" w:styleId="TOC2">
    <w:name w:val="toc 2"/>
    <w:basedOn w:val="Normal"/>
    <w:next w:val="Normal"/>
    <w:autoRedefine/>
    <w:uiPriority w:val="39"/>
    <w:unhideWhenUsed/>
    <w:rsid w:val="00FF7B00"/>
    <w:pPr>
      <w:spacing w:after="100" w:line="279" w:lineRule="auto"/>
      <w:ind w:left="240"/>
    </w:pPr>
    <w:rPr>
      <w:rFonts w:eastAsiaTheme="minorEastAsia"/>
      <w:kern w:val="0"/>
      <w:lang w:val="en-US" w:eastAsia="ja-JP"/>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raukura.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f153065a5d1a55b0fe9e3ae8d758be1c">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c72d7ce5f3e9a86d8a7788ede1632cf7"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Props1.xml><?xml version="1.0" encoding="utf-8"?>
<ds:datastoreItem xmlns:ds="http://schemas.openxmlformats.org/officeDocument/2006/customXml" ds:itemID="{EB2C363B-5BB3-4B1E-B49B-D1EB7516D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468AB-E160-4D8C-A087-21D9E424F6ED}">
  <ds:schemaRefs>
    <ds:schemaRef ds:uri="http://schemas.microsoft.com/sharepoint/v3/contenttype/forms"/>
  </ds:schemaRefs>
</ds:datastoreItem>
</file>

<file path=customXml/itemProps3.xml><?xml version="1.0" encoding="utf-8"?>
<ds:datastoreItem xmlns:ds="http://schemas.openxmlformats.org/officeDocument/2006/customXml" ds:itemID="{97F0FF13-D760-4138-8230-3F268F1BB196}">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Twyford</dc:creator>
  <cp:keywords/>
  <dc:description/>
  <cp:lastModifiedBy>Conor Twyford</cp:lastModifiedBy>
  <cp:revision>6</cp:revision>
  <dcterms:created xsi:type="dcterms:W3CDTF">2025-04-18T23:27:00Z</dcterms:created>
  <dcterms:modified xsi:type="dcterms:W3CDTF">2025-04-30T02:18:00Z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