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EE25" w14:textId="20C44B79" w:rsidR="003A2334" w:rsidRPr="003A2334" w:rsidRDefault="003A2334" w:rsidP="003A2334">
      <w:pPr>
        <w:pStyle w:val="Heading1"/>
        <w:rPr>
          <w:sz w:val="38"/>
          <w:szCs w:val="38"/>
        </w:rPr>
      </w:pPr>
      <w:r w:rsidRPr="003A2334">
        <w:rPr>
          <w:sz w:val="38"/>
          <w:szCs w:val="38"/>
        </w:rPr>
        <w:t>Submission Against Development Contribution Increases</w:t>
      </w:r>
    </w:p>
    <w:p w14:paraId="3FC6BAA5" w14:textId="71BFDE33" w:rsidR="003A2334" w:rsidRPr="003A2334" w:rsidRDefault="003A2334" w:rsidP="003A2334">
      <w:pPr>
        <w:rPr>
          <w:rFonts w:ascii="Calibri" w:hAnsi="Calibri" w:cs="Calibri"/>
          <w:b/>
          <w:bCs/>
          <w:sz w:val="22"/>
          <w:szCs w:val="22"/>
        </w:rPr>
      </w:pPr>
      <w:r w:rsidRPr="003A2334">
        <w:rPr>
          <w:rFonts w:ascii="Calibri" w:hAnsi="Calibri" w:cs="Calibri"/>
          <w:b/>
          <w:bCs/>
          <w:sz w:val="22"/>
          <w:szCs w:val="22"/>
        </w:rPr>
        <w:t>Picture:</w:t>
      </w:r>
    </w:p>
    <w:p w14:paraId="45F310CD" w14:textId="679F150B" w:rsidR="003A2334" w:rsidRPr="003A2334" w:rsidRDefault="003A2334" w:rsidP="003A2334">
      <w:pPr>
        <w:numPr>
          <w:ilvl w:val="0"/>
          <w:numId w:val="1"/>
        </w:numPr>
        <w:rPr>
          <w:rFonts w:ascii="Calibri" w:hAnsi="Calibri" w:cs="Calibri"/>
          <w:b/>
          <w:bCs/>
          <w:sz w:val="22"/>
          <w:szCs w:val="22"/>
        </w:rPr>
      </w:pPr>
      <w:r w:rsidRPr="003A2334">
        <w:rPr>
          <w:rFonts w:ascii="Calibri" w:hAnsi="Calibri" w:cs="Calibri"/>
          <w:sz w:val="22"/>
          <w:szCs w:val="22"/>
        </w:rPr>
        <w:t xml:space="preserve">Dunedin is the third most unaffordable major centre in NZ. </w:t>
      </w:r>
      <w:r w:rsidRPr="003A2334">
        <w:rPr>
          <w:rFonts w:ascii="Calibri" w:hAnsi="Calibri" w:cs="Calibri"/>
          <w:sz w:val="22"/>
          <w:szCs w:val="22"/>
        </w:rPr>
        <w:t xml:space="preserve">Refer to </w:t>
      </w:r>
      <w:r w:rsidRPr="003A2334">
        <w:rPr>
          <w:rFonts w:ascii="Calibri" w:hAnsi="Calibri" w:cs="Calibri"/>
          <w:sz w:val="22"/>
          <w:szCs w:val="22"/>
        </w:rPr>
        <w:t>Corelogic’s latest report attached</w:t>
      </w:r>
      <w:r w:rsidRPr="003A2334">
        <w:rPr>
          <w:rFonts w:ascii="Calibri" w:hAnsi="Calibri" w:cs="Calibri"/>
          <w:sz w:val="22"/>
          <w:szCs w:val="22"/>
        </w:rPr>
        <w:t xml:space="preserve"> separately</w:t>
      </w:r>
      <w:r w:rsidRPr="003A2334">
        <w:rPr>
          <w:rFonts w:ascii="Calibri" w:hAnsi="Calibri" w:cs="Calibri"/>
          <w:sz w:val="22"/>
          <w:szCs w:val="22"/>
        </w:rPr>
        <w:t>.</w:t>
      </w:r>
    </w:p>
    <w:p w14:paraId="18D85F8B" w14:textId="0C4FB4A1" w:rsidR="003A2334" w:rsidRPr="003A2334" w:rsidRDefault="003A2334" w:rsidP="003A2334">
      <w:pPr>
        <w:numPr>
          <w:ilvl w:val="0"/>
          <w:numId w:val="1"/>
        </w:numPr>
        <w:rPr>
          <w:rFonts w:ascii="Calibri" w:hAnsi="Calibri" w:cs="Calibri"/>
          <w:b/>
          <w:bCs/>
          <w:sz w:val="22"/>
          <w:szCs w:val="22"/>
        </w:rPr>
      </w:pPr>
      <w:r w:rsidRPr="003A2334">
        <w:rPr>
          <w:rFonts w:ascii="Calibri" w:hAnsi="Calibri" w:cs="Calibri"/>
          <w:sz w:val="22"/>
          <w:szCs w:val="22"/>
        </w:rPr>
        <w:t>DCC Housing policy should be focused around improving access/affordability to housing.</w:t>
      </w:r>
      <w:r w:rsidRPr="003A2334">
        <w:rPr>
          <w:rFonts w:ascii="Calibri" w:hAnsi="Calibri" w:cs="Calibri"/>
          <w:sz w:val="22"/>
          <w:szCs w:val="22"/>
        </w:rPr>
        <w:t xml:space="preserve"> </w:t>
      </w:r>
      <w:r w:rsidRPr="003A2334">
        <w:rPr>
          <w:rFonts w:ascii="Calibri" w:hAnsi="Calibri" w:cs="Calibri"/>
          <w:sz w:val="22"/>
          <w:szCs w:val="22"/>
        </w:rPr>
        <w:t>The DCC estimates that there is a shortage of 1500 homes within the urban area, with this deficit forecast to continue to deteriorate. Dunedin has a forecast population growth of 13,500 people out to 2054, with about 10,000 of that growth occurring over the next decade. This means our city requires 6,550 homes over the next 30 years, with 5,400 of these required over the next ten years. This means our residential construction sector needs to be building 540 homes annually, but on average the sector only builds 380 homes per year meaning an annual deficit of 160 dwellings.</w:t>
      </w:r>
      <w:r w:rsidRPr="003A2334">
        <w:rPr>
          <w:rFonts w:ascii="Calibri" w:hAnsi="Calibri" w:cs="Calibri"/>
          <w:sz w:val="22"/>
          <w:szCs w:val="22"/>
        </w:rPr>
        <w:br/>
      </w:r>
      <w:hyperlink r:id="rId5" w:history="1">
        <w:r w:rsidRPr="003A2334">
          <w:rPr>
            <w:rStyle w:val="Hyperlink"/>
            <w:rFonts w:ascii="Calibri" w:hAnsi="Calibri" w:cs="Calibri"/>
            <w:sz w:val="22"/>
            <w:szCs w:val="22"/>
          </w:rPr>
          <w:t>https://www.dunedin.govt.nz/council/strategic-framework/future-development-strategy-for-dunedin</w:t>
        </w:r>
      </w:hyperlink>
    </w:p>
    <w:p w14:paraId="11D17FBC" w14:textId="2F34B58B" w:rsidR="003A2334" w:rsidRPr="003A2334" w:rsidRDefault="003A2334" w:rsidP="005B0C52">
      <w:pPr>
        <w:numPr>
          <w:ilvl w:val="0"/>
          <w:numId w:val="1"/>
        </w:numPr>
        <w:rPr>
          <w:rFonts w:ascii="Calibri" w:hAnsi="Calibri" w:cs="Calibri"/>
          <w:b/>
          <w:bCs/>
          <w:sz w:val="22"/>
          <w:szCs w:val="22"/>
        </w:rPr>
      </w:pPr>
      <w:r w:rsidRPr="003A2334">
        <w:rPr>
          <w:rFonts w:ascii="Calibri" w:hAnsi="Calibri" w:cs="Calibri"/>
          <w:sz w:val="22"/>
          <w:szCs w:val="22"/>
        </w:rPr>
        <w:t>Whilst the DCC can individually defend their policies, collectively they paint a picture of anti-development and business sentiment. Anecdotally,</w:t>
      </w:r>
      <w:r w:rsidRPr="00BA49AC">
        <w:rPr>
          <w:rFonts w:ascii="Calibri" w:hAnsi="Calibri" w:cs="Calibri"/>
          <w:sz w:val="22"/>
          <w:szCs w:val="22"/>
        </w:rPr>
        <w:t xml:space="preserve"> and from personal experience,</w:t>
      </w:r>
      <w:r w:rsidRPr="003A2334">
        <w:rPr>
          <w:rFonts w:ascii="Calibri" w:hAnsi="Calibri" w:cs="Calibri"/>
          <w:sz w:val="22"/>
          <w:szCs w:val="22"/>
        </w:rPr>
        <w:t xml:space="preserve"> many within the operative branch of the DCC deliberately work against the strategy and governance set out by the elective branch of the DCC.</w:t>
      </w:r>
      <w:r w:rsidRPr="00BA49AC">
        <w:rPr>
          <w:rFonts w:ascii="Calibri" w:hAnsi="Calibri" w:cs="Calibri"/>
          <w:sz w:val="22"/>
          <w:szCs w:val="22"/>
        </w:rPr>
        <w:t xml:space="preserve"> I have been told by DCC Planners that they are going to do everything they can to stop our developments even when they meet the requirements of the district plan.</w:t>
      </w:r>
    </w:p>
    <w:p w14:paraId="2D1E0FA9" w14:textId="77777777" w:rsidR="003A2334" w:rsidRPr="003A2334" w:rsidRDefault="003A2334" w:rsidP="003A2334">
      <w:pPr>
        <w:numPr>
          <w:ilvl w:val="0"/>
          <w:numId w:val="1"/>
        </w:numPr>
        <w:rPr>
          <w:rFonts w:ascii="Calibri" w:hAnsi="Calibri" w:cs="Calibri"/>
          <w:b/>
          <w:bCs/>
          <w:sz w:val="22"/>
          <w:szCs w:val="22"/>
        </w:rPr>
      </w:pPr>
      <w:r w:rsidRPr="003A2334">
        <w:rPr>
          <w:rFonts w:ascii="Calibri" w:hAnsi="Calibri" w:cs="Calibri"/>
          <w:sz w:val="22"/>
          <w:szCs w:val="22"/>
        </w:rPr>
        <w:t>To improve access to housing we need more investment into housing in our city. Therefore, we need to consider how attractive Dunedin is in relation to the rest of the country. Below we have provided some market context.</w:t>
      </w:r>
    </w:p>
    <w:p w14:paraId="717A0D87" w14:textId="77777777" w:rsidR="003A2334" w:rsidRPr="003A2334" w:rsidRDefault="003A2334" w:rsidP="003A2334">
      <w:pPr>
        <w:rPr>
          <w:rFonts w:ascii="Calibri" w:hAnsi="Calibri" w:cs="Calibri"/>
          <w:b/>
          <w:bCs/>
          <w:sz w:val="22"/>
          <w:szCs w:val="22"/>
        </w:rPr>
      </w:pPr>
      <w:r w:rsidRPr="003A2334">
        <w:rPr>
          <w:rFonts w:ascii="Calibri" w:hAnsi="Calibri" w:cs="Calibri"/>
          <w:b/>
          <w:bCs/>
          <w:sz w:val="22"/>
          <w:szCs w:val="22"/>
        </w:rPr>
        <w:t xml:space="preserve">Dunedin Market </w:t>
      </w:r>
    </w:p>
    <w:p w14:paraId="7265DC6A" w14:textId="77777777"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t>Cost of construction - up 45% from 3.5 years ago.</w:t>
      </w:r>
    </w:p>
    <w:p w14:paraId="48C5CFC2" w14:textId="77777777"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t>Cost of construction impact – the biggest impact is on entry level housing purchasers.</w:t>
      </w:r>
    </w:p>
    <w:p w14:paraId="67C02C0D" w14:textId="2E5E8A71"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t>Small section sizes – average infill section size is 300-600m</w:t>
      </w:r>
      <w:r w:rsidRPr="003A2334">
        <w:rPr>
          <w:rFonts w:ascii="Calibri" w:hAnsi="Calibri" w:cs="Calibri"/>
          <w:sz w:val="22"/>
          <w:szCs w:val="22"/>
          <w:vertAlign w:val="superscript"/>
        </w:rPr>
        <w:t>2</w:t>
      </w:r>
      <w:r w:rsidRPr="003A2334">
        <w:rPr>
          <w:rFonts w:ascii="Calibri" w:hAnsi="Calibri" w:cs="Calibri"/>
          <w:sz w:val="22"/>
          <w:szCs w:val="22"/>
        </w:rPr>
        <w:t xml:space="preserve"> from the Gold Rush when Dunedin was the most densely populated place in NZ. </w:t>
      </w:r>
      <w:r w:rsidR="00635C4C" w:rsidRPr="003A2334">
        <w:rPr>
          <w:rFonts w:ascii="Calibri" w:hAnsi="Calibri" w:cs="Calibri"/>
          <w:sz w:val="22"/>
          <w:szCs w:val="22"/>
        </w:rPr>
        <w:t>Therefore,</w:t>
      </w:r>
      <w:r w:rsidRPr="003A2334">
        <w:rPr>
          <w:rFonts w:ascii="Calibri" w:hAnsi="Calibri" w:cs="Calibri"/>
          <w:sz w:val="22"/>
          <w:szCs w:val="22"/>
        </w:rPr>
        <w:t xml:space="preserve"> our land rates are much high than Christchurch where you get more land for the same money.</w:t>
      </w:r>
    </w:p>
    <w:p w14:paraId="5266E21D" w14:textId="4F6676E9"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t xml:space="preserve">Lack of developable land – we have </w:t>
      </w:r>
      <w:r w:rsidR="00635C4C">
        <w:rPr>
          <w:rFonts w:ascii="Calibri" w:hAnsi="Calibri" w:cs="Calibri"/>
          <w:sz w:val="22"/>
          <w:szCs w:val="22"/>
        </w:rPr>
        <w:t>very little available developable land</w:t>
      </w:r>
      <w:r w:rsidRPr="003A2334">
        <w:rPr>
          <w:rFonts w:ascii="Calibri" w:hAnsi="Calibri" w:cs="Calibri"/>
          <w:sz w:val="22"/>
          <w:szCs w:val="22"/>
        </w:rPr>
        <w:t xml:space="preserve"> in comparison to Christchurch. A lot of what has been re-zoned, people wouldn’t want to live on or is in a hazard zone and purchasers are not interested.</w:t>
      </w:r>
      <w:r w:rsidR="00B6747B">
        <w:rPr>
          <w:rFonts w:ascii="Calibri" w:hAnsi="Calibri" w:cs="Calibri"/>
          <w:sz w:val="22"/>
          <w:szCs w:val="22"/>
        </w:rPr>
        <w:t xml:space="preserve"> Additionally, due to the small section sizes, it is often not commercially viable to develop the land.</w:t>
      </w:r>
      <w:r w:rsidRPr="003A2334">
        <w:rPr>
          <w:rFonts w:ascii="Calibri" w:hAnsi="Calibri" w:cs="Calibri"/>
          <w:sz w:val="22"/>
          <w:szCs w:val="22"/>
        </w:rPr>
        <w:t xml:space="preserve"> Result, higher land prices.</w:t>
      </w:r>
    </w:p>
    <w:p w14:paraId="4FFD41E2" w14:textId="409E5057"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lastRenderedPageBreak/>
        <w:t xml:space="preserve">Scale – small centre with very little development due to all the reasons in this email. </w:t>
      </w:r>
      <w:r w:rsidR="00B6747B" w:rsidRPr="003A2334">
        <w:rPr>
          <w:rFonts w:ascii="Calibri" w:hAnsi="Calibri" w:cs="Calibri"/>
          <w:sz w:val="22"/>
          <w:szCs w:val="22"/>
        </w:rPr>
        <w:t>Therefore,</w:t>
      </w:r>
      <w:r w:rsidRPr="003A2334">
        <w:rPr>
          <w:rFonts w:ascii="Calibri" w:hAnsi="Calibri" w:cs="Calibri"/>
          <w:sz w:val="22"/>
          <w:szCs w:val="22"/>
        </w:rPr>
        <w:t xml:space="preserve"> not providing continuity of work / providing construction efficiencies / distinct lack of competition in key trades within the city.</w:t>
      </w:r>
    </w:p>
    <w:p w14:paraId="41D562A7" w14:textId="68514179" w:rsidR="003A2334" w:rsidRPr="003A2334" w:rsidRDefault="00B6747B" w:rsidP="003A2334">
      <w:pPr>
        <w:numPr>
          <w:ilvl w:val="0"/>
          <w:numId w:val="2"/>
        </w:numPr>
        <w:rPr>
          <w:rFonts w:ascii="Calibri" w:hAnsi="Calibri" w:cs="Calibri"/>
          <w:sz w:val="22"/>
          <w:szCs w:val="22"/>
        </w:rPr>
      </w:pPr>
      <w:r>
        <w:rPr>
          <w:rFonts w:ascii="Calibri" w:hAnsi="Calibri" w:cs="Calibri"/>
          <w:sz w:val="22"/>
          <w:szCs w:val="22"/>
        </w:rPr>
        <w:t>Sloped</w:t>
      </w:r>
      <w:r w:rsidR="003A2334" w:rsidRPr="003A2334">
        <w:rPr>
          <w:rFonts w:ascii="Calibri" w:hAnsi="Calibri" w:cs="Calibri"/>
          <w:sz w:val="22"/>
          <w:szCs w:val="22"/>
        </w:rPr>
        <w:t xml:space="preserve"> topography - adds a lot of additional cost i.e. cut, landscape retaining/stairs, building retaining, backfill, steps in foundations, tanking, etc. </w:t>
      </w:r>
      <w:r w:rsidR="00F25DD9">
        <w:rPr>
          <w:rFonts w:ascii="Calibri" w:hAnsi="Calibri" w:cs="Calibri"/>
          <w:sz w:val="22"/>
          <w:szCs w:val="22"/>
        </w:rPr>
        <w:t xml:space="preserve">This cost is worn by the </w:t>
      </w:r>
      <w:r w:rsidR="003A2334" w:rsidRPr="003A2334">
        <w:rPr>
          <w:rFonts w:ascii="Calibri" w:hAnsi="Calibri" w:cs="Calibri"/>
          <w:sz w:val="22"/>
          <w:szCs w:val="22"/>
        </w:rPr>
        <w:t>Developer.</w:t>
      </w:r>
    </w:p>
    <w:p w14:paraId="32367B8F" w14:textId="5A31E7D1"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t xml:space="preserve">DCC / Aurora power infrastructure - sites typically need significant investment because the majority of Dunedin doesn’t have any spare capacity or has very old infrastructure requiring upgrades. Majority of this upgrade cost is </w:t>
      </w:r>
      <w:r w:rsidR="00F25DD9">
        <w:rPr>
          <w:rFonts w:ascii="Calibri" w:hAnsi="Calibri" w:cs="Calibri"/>
          <w:sz w:val="22"/>
          <w:szCs w:val="22"/>
        </w:rPr>
        <w:t xml:space="preserve">worn by the </w:t>
      </w:r>
      <w:r w:rsidRPr="003A2334">
        <w:rPr>
          <w:rFonts w:ascii="Calibri" w:hAnsi="Calibri" w:cs="Calibri"/>
          <w:sz w:val="22"/>
          <w:szCs w:val="22"/>
        </w:rPr>
        <w:t>developer.</w:t>
      </w:r>
    </w:p>
    <w:p w14:paraId="6F2EDD16" w14:textId="77777777" w:rsidR="003A2334" w:rsidRPr="003A2334" w:rsidRDefault="003A2334" w:rsidP="003A2334">
      <w:pPr>
        <w:numPr>
          <w:ilvl w:val="0"/>
          <w:numId w:val="2"/>
        </w:numPr>
        <w:rPr>
          <w:rFonts w:ascii="Calibri" w:hAnsi="Calibri" w:cs="Calibri"/>
          <w:sz w:val="22"/>
          <w:szCs w:val="22"/>
        </w:rPr>
      </w:pPr>
      <w:r w:rsidRPr="003A2334">
        <w:rPr>
          <w:rFonts w:ascii="Calibri" w:hAnsi="Calibri" w:cs="Calibri"/>
          <w:sz w:val="22"/>
          <w:szCs w:val="22"/>
        </w:rPr>
        <w:t>Christchurch – has very little of the above. They are developing comparable entry level medium density homes for $75-$100k less.</w:t>
      </w:r>
    </w:p>
    <w:p w14:paraId="73E48169" w14:textId="77777777" w:rsidR="003A2334" w:rsidRPr="003A2334" w:rsidRDefault="003A2334" w:rsidP="003A2334">
      <w:pPr>
        <w:rPr>
          <w:rFonts w:ascii="Calibri" w:hAnsi="Calibri" w:cs="Calibri"/>
          <w:sz w:val="22"/>
          <w:szCs w:val="22"/>
        </w:rPr>
      </w:pPr>
    </w:p>
    <w:p w14:paraId="2045930E" w14:textId="77777777" w:rsidR="003A2334" w:rsidRPr="003A2334" w:rsidRDefault="003A2334" w:rsidP="003A2334">
      <w:pPr>
        <w:rPr>
          <w:rFonts w:ascii="Calibri" w:hAnsi="Calibri" w:cs="Calibri"/>
          <w:b/>
          <w:bCs/>
          <w:sz w:val="22"/>
          <w:szCs w:val="22"/>
        </w:rPr>
      </w:pPr>
      <w:r w:rsidRPr="003A2334">
        <w:rPr>
          <w:rFonts w:ascii="Calibri" w:hAnsi="Calibri" w:cs="Calibri"/>
          <w:b/>
          <w:bCs/>
          <w:sz w:val="22"/>
          <w:szCs w:val="22"/>
        </w:rPr>
        <w:t>DCC</w:t>
      </w:r>
    </w:p>
    <w:p w14:paraId="282747F2" w14:textId="6B8295BC"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processing times – </w:t>
      </w:r>
      <w:r w:rsidR="00F25DD9">
        <w:rPr>
          <w:rFonts w:ascii="Calibri" w:hAnsi="Calibri" w:cs="Calibri"/>
          <w:sz w:val="22"/>
          <w:szCs w:val="22"/>
        </w:rPr>
        <w:t>In the last three years, it has become</w:t>
      </w:r>
      <w:r w:rsidRPr="003A2334">
        <w:rPr>
          <w:rFonts w:ascii="Calibri" w:hAnsi="Calibri" w:cs="Calibri"/>
          <w:sz w:val="22"/>
          <w:szCs w:val="22"/>
        </w:rPr>
        <w:t xml:space="preserve"> much harder </w:t>
      </w:r>
      <w:r w:rsidR="00F25DD9">
        <w:rPr>
          <w:rFonts w:ascii="Calibri" w:hAnsi="Calibri" w:cs="Calibri"/>
          <w:sz w:val="22"/>
          <w:szCs w:val="22"/>
        </w:rPr>
        <w:t>and taking significantly</w:t>
      </w:r>
      <w:r w:rsidRPr="003A2334">
        <w:rPr>
          <w:rFonts w:ascii="Calibri" w:hAnsi="Calibri" w:cs="Calibri"/>
          <w:sz w:val="22"/>
          <w:szCs w:val="22"/>
        </w:rPr>
        <w:t xml:space="preserve"> longer to get all the consents / approvals </w:t>
      </w:r>
      <w:r w:rsidR="00F25DD9">
        <w:rPr>
          <w:rFonts w:ascii="Calibri" w:hAnsi="Calibri" w:cs="Calibri"/>
          <w:sz w:val="22"/>
          <w:szCs w:val="22"/>
        </w:rPr>
        <w:t xml:space="preserve">from the DCC. There is significantly more red tape, more decision makers to satisfy and </w:t>
      </w:r>
      <w:r w:rsidR="00E208E2">
        <w:rPr>
          <w:rFonts w:ascii="Calibri" w:hAnsi="Calibri" w:cs="Calibri"/>
          <w:sz w:val="22"/>
          <w:szCs w:val="22"/>
        </w:rPr>
        <w:t>the DCC Planning and Building Teams are exploiting the RMA to give themselves arbitrary extensions to their</w:t>
      </w:r>
      <w:r w:rsidRPr="003A2334">
        <w:rPr>
          <w:rFonts w:ascii="Calibri" w:hAnsi="Calibri" w:cs="Calibri"/>
          <w:sz w:val="22"/>
          <w:szCs w:val="22"/>
        </w:rPr>
        <w:t xml:space="preserve"> statutory timeframe</w:t>
      </w:r>
      <w:r w:rsidR="00E208E2">
        <w:rPr>
          <w:rFonts w:ascii="Calibri" w:hAnsi="Calibri" w:cs="Calibri"/>
          <w:sz w:val="22"/>
          <w:szCs w:val="22"/>
        </w:rPr>
        <w:t>s</w:t>
      </w:r>
      <w:r w:rsidRPr="003A2334">
        <w:rPr>
          <w:rFonts w:ascii="Calibri" w:hAnsi="Calibri" w:cs="Calibri"/>
          <w:sz w:val="22"/>
          <w:szCs w:val="22"/>
        </w:rPr>
        <w:t>. Consents typically take 90+ business days to receive</w:t>
      </w:r>
      <w:r w:rsidR="00E208E2">
        <w:rPr>
          <w:rFonts w:ascii="Calibri" w:hAnsi="Calibri" w:cs="Calibri"/>
          <w:sz w:val="22"/>
          <w:szCs w:val="22"/>
        </w:rPr>
        <w:t xml:space="preserve">, and the </w:t>
      </w:r>
      <w:r w:rsidR="001B5E21">
        <w:rPr>
          <w:rFonts w:ascii="Calibri" w:hAnsi="Calibri" w:cs="Calibri"/>
          <w:sz w:val="22"/>
          <w:szCs w:val="22"/>
        </w:rPr>
        <w:t>associated increased costs to the developer are significant</w:t>
      </w:r>
      <w:r w:rsidRPr="003A2334">
        <w:rPr>
          <w:rFonts w:ascii="Calibri" w:hAnsi="Calibri" w:cs="Calibri"/>
          <w:sz w:val="22"/>
          <w:szCs w:val="22"/>
        </w:rPr>
        <w:t>.</w:t>
      </w:r>
    </w:p>
    <w:p w14:paraId="05FFC9D0" w14:textId="51C1BD0A"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not working pragmatically or within the bounds of the RMA – DCC 3 waters are making their own rules that contradict the building </w:t>
      </w:r>
      <w:r w:rsidR="001B5E21" w:rsidRPr="003A2334">
        <w:rPr>
          <w:rFonts w:ascii="Calibri" w:hAnsi="Calibri" w:cs="Calibri"/>
          <w:sz w:val="22"/>
          <w:szCs w:val="22"/>
        </w:rPr>
        <w:t>act,</w:t>
      </w:r>
      <w:r w:rsidRPr="003A2334">
        <w:rPr>
          <w:rFonts w:ascii="Calibri" w:hAnsi="Calibri" w:cs="Calibri"/>
          <w:sz w:val="22"/>
          <w:szCs w:val="22"/>
        </w:rPr>
        <w:t xml:space="preserve"> and this crucial department is under resourced.</w:t>
      </w:r>
    </w:p>
    <w:p w14:paraId="40EDDB32" w14:textId="322A7C34"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regulation – DCC are choosing to read the NES differently to the rest of the country which is adding $150k+ to every infill development in the city. </w:t>
      </w:r>
      <w:r w:rsidR="00B45EF3">
        <w:rPr>
          <w:rFonts w:ascii="Calibri" w:hAnsi="Calibri" w:cs="Calibri"/>
          <w:sz w:val="22"/>
          <w:szCs w:val="22"/>
        </w:rPr>
        <w:t xml:space="preserve">This decision made by the DCC in the last 2 years alone, has added between $15-25k to the cost of every entry level new build property in Dunedin. </w:t>
      </w:r>
    </w:p>
    <w:p w14:paraId="7FFEF490" w14:textId="1410C50D"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regulation – DCC choosing not to allow common drains. Leading to much higher infrastructure costs onsite. Developer </w:t>
      </w:r>
      <w:r w:rsidR="00B45EF3">
        <w:rPr>
          <w:rFonts w:ascii="Calibri" w:hAnsi="Calibri" w:cs="Calibri"/>
          <w:sz w:val="22"/>
          <w:szCs w:val="22"/>
        </w:rPr>
        <w:t xml:space="preserve">wears this </w:t>
      </w:r>
      <w:r w:rsidRPr="003A2334">
        <w:rPr>
          <w:rFonts w:ascii="Calibri" w:hAnsi="Calibri" w:cs="Calibri"/>
          <w:sz w:val="22"/>
          <w:szCs w:val="22"/>
        </w:rPr>
        <w:t>cost.</w:t>
      </w:r>
    </w:p>
    <w:p w14:paraId="72F92BA0" w14:textId="4040EC80"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regulation – DCC urban design overreaching and requiring developers to include costly aesthetic improvements to meet their personalised taste. The market should decide the design standard of homes; people won’t buy the homes if they don’t like them. Developer </w:t>
      </w:r>
      <w:r w:rsidR="00B45EF3">
        <w:rPr>
          <w:rFonts w:ascii="Calibri" w:hAnsi="Calibri" w:cs="Calibri"/>
          <w:sz w:val="22"/>
          <w:szCs w:val="22"/>
        </w:rPr>
        <w:t xml:space="preserve">wears this </w:t>
      </w:r>
      <w:r w:rsidRPr="003A2334">
        <w:rPr>
          <w:rFonts w:ascii="Calibri" w:hAnsi="Calibri" w:cs="Calibri"/>
          <w:sz w:val="22"/>
          <w:szCs w:val="22"/>
        </w:rPr>
        <w:t>cost.</w:t>
      </w:r>
    </w:p>
    <w:p w14:paraId="5C0B87F1" w14:textId="47CBBED1"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regulation – DCC making developers extend the DCC mains into site. Thus, adding more cost to </w:t>
      </w:r>
      <w:r w:rsidR="00B45EF3">
        <w:rPr>
          <w:rFonts w:ascii="Calibri" w:hAnsi="Calibri" w:cs="Calibri"/>
          <w:sz w:val="22"/>
          <w:szCs w:val="22"/>
        </w:rPr>
        <w:t xml:space="preserve">future </w:t>
      </w:r>
      <w:r w:rsidRPr="003A2334">
        <w:rPr>
          <w:rFonts w:ascii="Calibri" w:hAnsi="Calibri" w:cs="Calibri"/>
          <w:sz w:val="22"/>
          <w:szCs w:val="22"/>
        </w:rPr>
        <w:t>rate payers. Future rate payers cost vs purchasers cost.</w:t>
      </w:r>
    </w:p>
    <w:p w14:paraId="416B1B44" w14:textId="5694124A"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regulation – DCC making developers design for insane what if scenarios. Developers </w:t>
      </w:r>
      <w:r w:rsidR="002D4DD6">
        <w:rPr>
          <w:rFonts w:ascii="Calibri" w:hAnsi="Calibri" w:cs="Calibri"/>
          <w:sz w:val="22"/>
          <w:szCs w:val="22"/>
        </w:rPr>
        <w:t xml:space="preserve">wear this </w:t>
      </w:r>
      <w:r w:rsidRPr="003A2334">
        <w:rPr>
          <w:rFonts w:ascii="Calibri" w:hAnsi="Calibri" w:cs="Calibri"/>
          <w:sz w:val="22"/>
          <w:szCs w:val="22"/>
        </w:rPr>
        <w:t>cost.</w:t>
      </w:r>
    </w:p>
    <w:p w14:paraId="4501DD10" w14:textId="7A99C59E"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DCC regulation – High stormwater management / retention costs because DCC infrastructure has been neglected. </w:t>
      </w:r>
      <w:r w:rsidR="002D4DD6" w:rsidRPr="003A2334">
        <w:rPr>
          <w:rFonts w:ascii="Calibri" w:hAnsi="Calibri" w:cs="Calibri"/>
          <w:sz w:val="22"/>
          <w:szCs w:val="22"/>
        </w:rPr>
        <w:t xml:space="preserve">Developers </w:t>
      </w:r>
      <w:r w:rsidR="002D4DD6">
        <w:rPr>
          <w:rFonts w:ascii="Calibri" w:hAnsi="Calibri" w:cs="Calibri"/>
          <w:sz w:val="22"/>
          <w:szCs w:val="22"/>
        </w:rPr>
        <w:t xml:space="preserve">wear this </w:t>
      </w:r>
      <w:r w:rsidR="002D4DD6" w:rsidRPr="003A2334">
        <w:rPr>
          <w:rFonts w:ascii="Calibri" w:hAnsi="Calibri" w:cs="Calibri"/>
          <w:sz w:val="22"/>
          <w:szCs w:val="22"/>
        </w:rPr>
        <w:t>cost.</w:t>
      </w:r>
    </w:p>
    <w:p w14:paraId="738A9516" w14:textId="77777777"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lastRenderedPageBreak/>
        <w:t>Infill development – provides more rates payers on the same amount of infrastructure. Thus, providing a much better return on investment compared to green field development.</w:t>
      </w:r>
    </w:p>
    <w:p w14:paraId="26866AE0" w14:textId="2A9CAAF0" w:rsidR="003A2334" w:rsidRPr="003A2334" w:rsidRDefault="003A2334" w:rsidP="003A2334">
      <w:pPr>
        <w:numPr>
          <w:ilvl w:val="0"/>
          <w:numId w:val="3"/>
        </w:numPr>
        <w:rPr>
          <w:rFonts w:ascii="Calibri" w:hAnsi="Calibri" w:cs="Calibri"/>
          <w:sz w:val="22"/>
          <w:szCs w:val="22"/>
        </w:rPr>
      </w:pPr>
      <w:r w:rsidRPr="003A2334">
        <w:rPr>
          <w:rFonts w:ascii="Calibri" w:hAnsi="Calibri" w:cs="Calibri"/>
          <w:sz w:val="22"/>
          <w:szCs w:val="22"/>
        </w:rPr>
        <w:t xml:space="preserve">Infill development – any infrastructure upgrades are required to be carried out as part of the development. </w:t>
      </w:r>
      <w:r w:rsidR="002D4DD6" w:rsidRPr="003A2334">
        <w:rPr>
          <w:rFonts w:ascii="Calibri" w:hAnsi="Calibri" w:cs="Calibri"/>
          <w:sz w:val="22"/>
          <w:szCs w:val="22"/>
        </w:rPr>
        <w:t xml:space="preserve">Developers </w:t>
      </w:r>
      <w:r w:rsidR="002D4DD6">
        <w:rPr>
          <w:rFonts w:ascii="Calibri" w:hAnsi="Calibri" w:cs="Calibri"/>
          <w:sz w:val="22"/>
          <w:szCs w:val="22"/>
        </w:rPr>
        <w:t xml:space="preserve">wear this </w:t>
      </w:r>
      <w:r w:rsidR="002D4DD6" w:rsidRPr="003A2334">
        <w:rPr>
          <w:rFonts w:ascii="Calibri" w:hAnsi="Calibri" w:cs="Calibri"/>
          <w:sz w:val="22"/>
          <w:szCs w:val="22"/>
        </w:rPr>
        <w:t>cost.</w:t>
      </w:r>
    </w:p>
    <w:p w14:paraId="6BC56085" w14:textId="77777777" w:rsidR="003A2334" w:rsidRPr="003A2334" w:rsidRDefault="003A2334" w:rsidP="003A2334">
      <w:pPr>
        <w:rPr>
          <w:rFonts w:ascii="Calibri" w:hAnsi="Calibri" w:cs="Calibri"/>
          <w:b/>
          <w:bCs/>
          <w:sz w:val="22"/>
          <w:szCs w:val="22"/>
        </w:rPr>
      </w:pPr>
      <w:r w:rsidRPr="003A2334">
        <w:rPr>
          <w:rFonts w:ascii="Calibri" w:hAnsi="Calibri" w:cs="Calibri"/>
          <w:b/>
          <w:bCs/>
          <w:sz w:val="22"/>
          <w:szCs w:val="22"/>
        </w:rPr>
        <w:t>Summary</w:t>
      </w:r>
    </w:p>
    <w:p w14:paraId="2AF7F765" w14:textId="358D01AA" w:rsidR="002D4DD6" w:rsidRDefault="002D4DD6" w:rsidP="003A2334">
      <w:pPr>
        <w:numPr>
          <w:ilvl w:val="0"/>
          <w:numId w:val="4"/>
        </w:numPr>
        <w:rPr>
          <w:rFonts w:ascii="Calibri" w:hAnsi="Calibri" w:cs="Calibri"/>
          <w:sz w:val="22"/>
          <w:szCs w:val="22"/>
        </w:rPr>
      </w:pPr>
      <w:r>
        <w:rPr>
          <w:rFonts w:ascii="Calibri" w:hAnsi="Calibri" w:cs="Calibri"/>
          <w:sz w:val="22"/>
          <w:szCs w:val="22"/>
        </w:rPr>
        <w:t xml:space="preserve">Dunedin is already one of the most expensive </w:t>
      </w:r>
      <w:r w:rsidR="00C57FC3">
        <w:rPr>
          <w:rFonts w:ascii="Calibri" w:hAnsi="Calibri" w:cs="Calibri"/>
          <w:sz w:val="22"/>
          <w:szCs w:val="22"/>
        </w:rPr>
        <w:t xml:space="preserve">centres to build in, in New Zealand. A comparative entry level home costs $75-100k more than in Christchurch, this is a direct result of Dunedin’s unique topography, the </w:t>
      </w:r>
      <w:r w:rsidR="004C4564">
        <w:rPr>
          <w:rFonts w:ascii="Calibri" w:hAnsi="Calibri" w:cs="Calibri"/>
          <w:sz w:val="22"/>
          <w:szCs w:val="22"/>
        </w:rPr>
        <w:t>lack of capacity in the city’s infrastructure and the additional regulation and processing times that the DCC has placed on developers that does not exist in other centres.</w:t>
      </w:r>
    </w:p>
    <w:p w14:paraId="12E6B82C" w14:textId="4871FABC" w:rsidR="000917EC" w:rsidRDefault="000917EC" w:rsidP="003A2334">
      <w:pPr>
        <w:numPr>
          <w:ilvl w:val="0"/>
          <w:numId w:val="4"/>
        </w:numPr>
        <w:rPr>
          <w:rFonts w:ascii="Calibri" w:hAnsi="Calibri" w:cs="Calibri"/>
          <w:sz w:val="22"/>
          <w:szCs w:val="22"/>
        </w:rPr>
      </w:pPr>
      <w:r>
        <w:rPr>
          <w:rFonts w:ascii="Calibri" w:hAnsi="Calibri" w:cs="Calibri"/>
          <w:sz w:val="22"/>
          <w:szCs w:val="22"/>
        </w:rPr>
        <w:t>Over the last three years, the cost of construction has increased by 45%, costs that have largely been absorbed by the developer, but any additional costs from here will be passed onto the consumer.</w:t>
      </w:r>
    </w:p>
    <w:p w14:paraId="00837851" w14:textId="15A006A3" w:rsidR="004C4564" w:rsidRDefault="004C4564" w:rsidP="003A2334">
      <w:pPr>
        <w:numPr>
          <w:ilvl w:val="0"/>
          <w:numId w:val="4"/>
        </w:numPr>
        <w:rPr>
          <w:rFonts w:ascii="Calibri" w:hAnsi="Calibri" w:cs="Calibri"/>
          <w:sz w:val="22"/>
          <w:szCs w:val="22"/>
        </w:rPr>
      </w:pPr>
      <w:r>
        <w:rPr>
          <w:rFonts w:ascii="Calibri" w:hAnsi="Calibri" w:cs="Calibri"/>
          <w:sz w:val="22"/>
          <w:szCs w:val="22"/>
        </w:rPr>
        <w:t>The Developer is already paying for any infrastructure upgrades associated with infill development, and they are increasing the revenue the DCC is earning off current infrastructure</w:t>
      </w:r>
      <w:r w:rsidR="006B2009">
        <w:rPr>
          <w:rFonts w:ascii="Calibri" w:hAnsi="Calibri" w:cs="Calibri"/>
          <w:sz w:val="22"/>
          <w:szCs w:val="22"/>
        </w:rPr>
        <w:t xml:space="preserve"> and so their developments should be encouraged.</w:t>
      </w:r>
      <w:r w:rsidR="00EB42C6">
        <w:rPr>
          <w:rFonts w:ascii="Calibri" w:hAnsi="Calibri" w:cs="Calibri"/>
          <w:sz w:val="22"/>
          <w:szCs w:val="22"/>
        </w:rPr>
        <w:t xml:space="preserve"> To say that the development contributions should pay for new infrastructure is effectively double dipping</w:t>
      </w:r>
      <w:r w:rsidR="00BA49AC">
        <w:rPr>
          <w:rFonts w:ascii="Calibri" w:hAnsi="Calibri" w:cs="Calibri"/>
          <w:sz w:val="22"/>
          <w:szCs w:val="22"/>
        </w:rPr>
        <w:t>.</w:t>
      </w:r>
    </w:p>
    <w:p w14:paraId="79D6E47D" w14:textId="3AA72884" w:rsidR="006B2009" w:rsidRDefault="000917EC" w:rsidP="003A2334">
      <w:pPr>
        <w:numPr>
          <w:ilvl w:val="0"/>
          <w:numId w:val="4"/>
        </w:numPr>
        <w:rPr>
          <w:rFonts w:ascii="Calibri" w:hAnsi="Calibri" w:cs="Calibri"/>
          <w:sz w:val="22"/>
          <w:szCs w:val="22"/>
        </w:rPr>
      </w:pPr>
      <w:r>
        <w:rPr>
          <w:rFonts w:ascii="Calibri" w:hAnsi="Calibri" w:cs="Calibri"/>
          <w:sz w:val="22"/>
          <w:szCs w:val="22"/>
        </w:rPr>
        <w:t>The consequence of these development contributions is more barriers to development in a city that desperately needs more housing, and increased cost for entry level housing in the city.</w:t>
      </w:r>
      <w:r w:rsidR="00BA49AC">
        <w:rPr>
          <w:rFonts w:ascii="Calibri" w:hAnsi="Calibri" w:cs="Calibri"/>
          <w:sz w:val="22"/>
          <w:szCs w:val="22"/>
        </w:rPr>
        <w:t xml:space="preserve"> My company TGC Homes is now actively looking at movi</w:t>
      </w:r>
      <w:r w:rsidR="00753E73">
        <w:rPr>
          <w:rFonts w:ascii="Calibri" w:hAnsi="Calibri" w:cs="Calibri"/>
          <w:sz w:val="22"/>
          <w:szCs w:val="22"/>
        </w:rPr>
        <w:t>ng our capital to Christchurch where development is encouraged rather than strongly discouraged</w:t>
      </w:r>
      <w:r w:rsidR="00141680">
        <w:rPr>
          <w:rFonts w:ascii="Calibri" w:hAnsi="Calibri" w:cs="Calibri"/>
          <w:sz w:val="22"/>
          <w:szCs w:val="22"/>
        </w:rPr>
        <w:t xml:space="preserve"> by the council. I would not expect another company to fill the void of 50-70 homes a year </w:t>
      </w:r>
      <w:r w:rsidR="00B56E9A">
        <w:rPr>
          <w:rFonts w:ascii="Calibri" w:hAnsi="Calibri" w:cs="Calibri"/>
          <w:sz w:val="22"/>
          <w:szCs w:val="22"/>
        </w:rPr>
        <w:t>as the margins within Dunedin no longer enable this level of development.</w:t>
      </w:r>
    </w:p>
    <w:p w14:paraId="0E14B74B" w14:textId="575675F4" w:rsidR="003A2334" w:rsidRPr="003A2334" w:rsidRDefault="003A2334" w:rsidP="003A2334">
      <w:pPr>
        <w:numPr>
          <w:ilvl w:val="0"/>
          <w:numId w:val="4"/>
        </w:numPr>
        <w:rPr>
          <w:rFonts w:ascii="Calibri" w:hAnsi="Calibri" w:cs="Calibri"/>
          <w:sz w:val="22"/>
          <w:szCs w:val="22"/>
        </w:rPr>
      </w:pPr>
      <w:r w:rsidRPr="003A2334">
        <w:rPr>
          <w:rFonts w:ascii="Calibri" w:hAnsi="Calibri" w:cs="Calibri"/>
          <w:sz w:val="22"/>
          <w:szCs w:val="22"/>
        </w:rPr>
        <w:t>DCC Development Contributions – there should be no increase to development contributions. DCC should be encouraging more people/rate payers to move to Dunedin (reduce debt) and not increasing the costs of housing even further.</w:t>
      </w:r>
    </w:p>
    <w:p w14:paraId="31F29263" w14:textId="77777777" w:rsidR="006B66FA" w:rsidRPr="003A2334" w:rsidRDefault="006B66FA">
      <w:pPr>
        <w:rPr>
          <w:rFonts w:ascii="Calibri" w:hAnsi="Calibri" w:cs="Calibri"/>
          <w:sz w:val="22"/>
          <w:szCs w:val="22"/>
        </w:rPr>
      </w:pPr>
    </w:p>
    <w:sectPr w:rsidR="006B66FA" w:rsidRPr="003A23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EB8"/>
    <w:multiLevelType w:val="hybridMultilevel"/>
    <w:tmpl w:val="6F301A9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 w15:restartNumberingAfterBreak="0">
    <w:nsid w:val="191E4257"/>
    <w:multiLevelType w:val="hybridMultilevel"/>
    <w:tmpl w:val="2B969B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1D767517"/>
    <w:multiLevelType w:val="hybridMultilevel"/>
    <w:tmpl w:val="65DAEF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64D50362"/>
    <w:multiLevelType w:val="hybridMultilevel"/>
    <w:tmpl w:val="0A804D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897857704">
    <w:abstractNumId w:val="0"/>
    <w:lvlOverride w:ilvl="0"/>
    <w:lvlOverride w:ilvl="1"/>
    <w:lvlOverride w:ilvl="2"/>
    <w:lvlOverride w:ilvl="3"/>
    <w:lvlOverride w:ilvl="4"/>
    <w:lvlOverride w:ilvl="5"/>
    <w:lvlOverride w:ilvl="6"/>
    <w:lvlOverride w:ilvl="7"/>
    <w:lvlOverride w:ilvl="8"/>
  </w:num>
  <w:num w:numId="2" w16cid:durableId="782461128">
    <w:abstractNumId w:val="2"/>
    <w:lvlOverride w:ilvl="0"/>
    <w:lvlOverride w:ilvl="1"/>
    <w:lvlOverride w:ilvl="2"/>
    <w:lvlOverride w:ilvl="3"/>
    <w:lvlOverride w:ilvl="4"/>
    <w:lvlOverride w:ilvl="5"/>
    <w:lvlOverride w:ilvl="6"/>
    <w:lvlOverride w:ilvl="7"/>
    <w:lvlOverride w:ilvl="8"/>
  </w:num>
  <w:num w:numId="3" w16cid:durableId="1102456361">
    <w:abstractNumId w:val="1"/>
    <w:lvlOverride w:ilvl="0"/>
    <w:lvlOverride w:ilvl="1"/>
    <w:lvlOverride w:ilvl="2"/>
    <w:lvlOverride w:ilvl="3"/>
    <w:lvlOverride w:ilvl="4"/>
    <w:lvlOverride w:ilvl="5"/>
    <w:lvlOverride w:ilvl="6"/>
    <w:lvlOverride w:ilvl="7"/>
    <w:lvlOverride w:ilvl="8"/>
  </w:num>
  <w:num w:numId="4" w16cid:durableId="173605143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34"/>
    <w:rsid w:val="00005A91"/>
    <w:rsid w:val="000917EC"/>
    <w:rsid w:val="00141680"/>
    <w:rsid w:val="001B5E21"/>
    <w:rsid w:val="002D4DD6"/>
    <w:rsid w:val="003A2334"/>
    <w:rsid w:val="004C4564"/>
    <w:rsid w:val="00635C4C"/>
    <w:rsid w:val="006B2009"/>
    <w:rsid w:val="006B66FA"/>
    <w:rsid w:val="00753E73"/>
    <w:rsid w:val="00B45EF3"/>
    <w:rsid w:val="00B56E9A"/>
    <w:rsid w:val="00B6747B"/>
    <w:rsid w:val="00BA49AC"/>
    <w:rsid w:val="00C57FC3"/>
    <w:rsid w:val="00E208E2"/>
    <w:rsid w:val="00EB42C6"/>
    <w:rsid w:val="00EF601F"/>
    <w:rsid w:val="00F2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C42E"/>
  <w15:chartTrackingRefBased/>
  <w15:docId w15:val="{478535A1-9C4C-46B1-AC61-D0BEB173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34"/>
    <w:rPr>
      <w:rFonts w:eastAsiaTheme="majorEastAsia" w:cstheme="majorBidi"/>
      <w:color w:val="272727" w:themeColor="text1" w:themeTint="D8"/>
    </w:rPr>
  </w:style>
  <w:style w:type="paragraph" w:styleId="Title">
    <w:name w:val="Title"/>
    <w:basedOn w:val="Normal"/>
    <w:next w:val="Normal"/>
    <w:link w:val="TitleChar"/>
    <w:uiPriority w:val="10"/>
    <w:qFormat/>
    <w:rsid w:val="003A2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34"/>
    <w:pPr>
      <w:spacing w:before="160"/>
      <w:jc w:val="center"/>
    </w:pPr>
    <w:rPr>
      <w:i/>
      <w:iCs/>
      <w:color w:val="404040" w:themeColor="text1" w:themeTint="BF"/>
    </w:rPr>
  </w:style>
  <w:style w:type="character" w:customStyle="1" w:styleId="QuoteChar">
    <w:name w:val="Quote Char"/>
    <w:basedOn w:val="DefaultParagraphFont"/>
    <w:link w:val="Quote"/>
    <w:uiPriority w:val="29"/>
    <w:rsid w:val="003A2334"/>
    <w:rPr>
      <w:i/>
      <w:iCs/>
      <w:color w:val="404040" w:themeColor="text1" w:themeTint="BF"/>
    </w:rPr>
  </w:style>
  <w:style w:type="paragraph" w:styleId="ListParagraph">
    <w:name w:val="List Paragraph"/>
    <w:basedOn w:val="Normal"/>
    <w:uiPriority w:val="34"/>
    <w:qFormat/>
    <w:rsid w:val="003A2334"/>
    <w:pPr>
      <w:ind w:left="720"/>
      <w:contextualSpacing/>
    </w:pPr>
  </w:style>
  <w:style w:type="character" w:styleId="IntenseEmphasis">
    <w:name w:val="Intense Emphasis"/>
    <w:basedOn w:val="DefaultParagraphFont"/>
    <w:uiPriority w:val="21"/>
    <w:qFormat/>
    <w:rsid w:val="003A2334"/>
    <w:rPr>
      <w:i/>
      <w:iCs/>
      <w:color w:val="0F4761" w:themeColor="accent1" w:themeShade="BF"/>
    </w:rPr>
  </w:style>
  <w:style w:type="paragraph" w:styleId="IntenseQuote">
    <w:name w:val="Intense Quote"/>
    <w:basedOn w:val="Normal"/>
    <w:next w:val="Normal"/>
    <w:link w:val="IntenseQuoteChar"/>
    <w:uiPriority w:val="30"/>
    <w:qFormat/>
    <w:rsid w:val="003A2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34"/>
    <w:rPr>
      <w:i/>
      <w:iCs/>
      <w:color w:val="0F4761" w:themeColor="accent1" w:themeShade="BF"/>
    </w:rPr>
  </w:style>
  <w:style w:type="character" w:styleId="IntenseReference">
    <w:name w:val="Intense Reference"/>
    <w:basedOn w:val="DefaultParagraphFont"/>
    <w:uiPriority w:val="32"/>
    <w:qFormat/>
    <w:rsid w:val="003A2334"/>
    <w:rPr>
      <w:b/>
      <w:bCs/>
      <w:smallCaps/>
      <w:color w:val="0F4761" w:themeColor="accent1" w:themeShade="BF"/>
      <w:spacing w:val="5"/>
    </w:rPr>
  </w:style>
  <w:style w:type="character" w:styleId="Hyperlink">
    <w:name w:val="Hyperlink"/>
    <w:basedOn w:val="DefaultParagraphFont"/>
    <w:uiPriority w:val="99"/>
    <w:unhideWhenUsed/>
    <w:rsid w:val="003A2334"/>
    <w:rPr>
      <w:color w:val="467886" w:themeColor="hyperlink"/>
      <w:u w:val="single"/>
    </w:rPr>
  </w:style>
  <w:style w:type="character" w:styleId="UnresolvedMention">
    <w:name w:val="Unresolved Mention"/>
    <w:basedOn w:val="DefaultParagraphFont"/>
    <w:uiPriority w:val="99"/>
    <w:semiHidden/>
    <w:unhideWhenUsed/>
    <w:rsid w:val="003A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11328">
      <w:bodyDiv w:val="1"/>
      <w:marLeft w:val="0"/>
      <w:marRight w:val="0"/>
      <w:marTop w:val="0"/>
      <w:marBottom w:val="0"/>
      <w:divBdr>
        <w:top w:val="none" w:sz="0" w:space="0" w:color="auto"/>
        <w:left w:val="none" w:sz="0" w:space="0" w:color="auto"/>
        <w:bottom w:val="none" w:sz="0" w:space="0" w:color="auto"/>
        <w:right w:val="none" w:sz="0" w:space="0" w:color="auto"/>
      </w:divBdr>
    </w:div>
    <w:div w:id="189164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unedin.govt.nz/council/strategic-framework/future-development-strategy-for-duned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Hercus</dc:creator>
  <cp:keywords/>
  <dc:description/>
  <cp:lastModifiedBy>George Hercus</cp:lastModifiedBy>
  <cp:revision>17</cp:revision>
  <dcterms:created xsi:type="dcterms:W3CDTF">2025-04-28T21:35:00Z</dcterms:created>
  <dcterms:modified xsi:type="dcterms:W3CDTF">2025-04-28T21:53:00Z</dcterms:modified>
</cp:coreProperties>
</file>